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4A0" w:firstRow="1" w:lastRow="0" w:firstColumn="1" w:lastColumn="0" w:noHBand="0" w:noVBand="1"/>
      </w:tblPr>
      <w:tblGrid>
        <w:gridCol w:w="146"/>
        <w:gridCol w:w="3640"/>
        <w:gridCol w:w="530"/>
        <w:gridCol w:w="1041"/>
        <w:gridCol w:w="1041"/>
        <w:gridCol w:w="146"/>
        <w:gridCol w:w="4382"/>
        <w:gridCol w:w="530"/>
        <w:gridCol w:w="1274"/>
        <w:gridCol w:w="1274"/>
      </w:tblGrid>
      <w:tr w:rsidR="00EC19CF" w:rsidRPr="00EC19CF" w14:paraId="786AA9ED" w14:textId="77777777" w:rsidTr="00EC19CF">
        <w:trPr>
          <w:trHeight w:val="300"/>
        </w:trPr>
        <w:tc>
          <w:tcPr>
            <w:tcW w:w="5000" w:type="pct"/>
            <w:gridSpan w:val="10"/>
            <w:tcBorders>
              <w:top w:val="nil"/>
              <w:left w:val="nil"/>
              <w:bottom w:val="nil"/>
              <w:right w:val="nil"/>
            </w:tcBorders>
            <w:noWrap/>
            <w:vAlign w:val="center"/>
            <w:hideMark/>
          </w:tcPr>
          <w:p w14:paraId="18C5D435" w14:textId="77777777" w:rsidR="00EC19CF" w:rsidRPr="00EC19CF" w:rsidRDefault="00EC19CF" w:rsidP="00EC19CF">
            <w:pPr>
              <w:spacing w:after="0" w:line="240" w:lineRule="auto"/>
              <w:jc w:val="center"/>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BALANÇO PATRIMONIAL EM 31.12.2024</w:t>
            </w:r>
          </w:p>
        </w:tc>
      </w:tr>
      <w:tr w:rsidR="00EC19CF" w:rsidRPr="00A1400E" w14:paraId="4EE9F1B5" w14:textId="77777777" w:rsidTr="00EC19CF">
        <w:trPr>
          <w:trHeight w:val="324"/>
        </w:trPr>
        <w:tc>
          <w:tcPr>
            <w:tcW w:w="40" w:type="pct"/>
            <w:tcBorders>
              <w:top w:val="nil"/>
              <w:left w:val="nil"/>
              <w:bottom w:val="nil"/>
              <w:right w:val="nil"/>
            </w:tcBorders>
            <w:noWrap/>
            <w:vAlign w:val="center"/>
            <w:hideMark/>
          </w:tcPr>
          <w:p w14:paraId="2F05DD8A" w14:textId="77777777" w:rsidR="00EC19CF" w:rsidRPr="00EC19CF" w:rsidRDefault="00EC19CF" w:rsidP="00EC19CF">
            <w:pPr>
              <w:spacing w:after="0" w:line="240" w:lineRule="auto"/>
              <w:jc w:val="center"/>
              <w:rPr>
                <w:rFonts w:ascii="Mongolian Baiti" w:eastAsia="Times New Roman" w:hAnsi="Mongolian Baiti" w:cs="Mongolian Baiti"/>
                <w:b/>
                <w:bCs/>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0F10B51A"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0F00623E"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394" w:type="pct"/>
            <w:tcBorders>
              <w:top w:val="nil"/>
              <w:left w:val="nil"/>
              <w:bottom w:val="nil"/>
              <w:right w:val="nil"/>
            </w:tcBorders>
            <w:noWrap/>
            <w:vAlign w:val="center"/>
            <w:hideMark/>
          </w:tcPr>
          <w:p w14:paraId="1CC5960E"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384" w:type="pct"/>
            <w:tcBorders>
              <w:top w:val="nil"/>
              <w:left w:val="nil"/>
              <w:bottom w:val="nil"/>
              <w:right w:val="nil"/>
            </w:tcBorders>
            <w:noWrap/>
            <w:vAlign w:val="center"/>
            <w:hideMark/>
          </w:tcPr>
          <w:p w14:paraId="631A4D08"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0" w:type="pct"/>
            <w:tcBorders>
              <w:top w:val="nil"/>
              <w:left w:val="nil"/>
              <w:bottom w:val="nil"/>
              <w:right w:val="nil"/>
            </w:tcBorders>
            <w:noWrap/>
            <w:vAlign w:val="center"/>
            <w:hideMark/>
          </w:tcPr>
          <w:p w14:paraId="030A23B8"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592" w:type="pct"/>
            <w:tcBorders>
              <w:top w:val="nil"/>
              <w:left w:val="nil"/>
              <w:bottom w:val="nil"/>
              <w:right w:val="nil"/>
            </w:tcBorders>
            <w:noWrap/>
            <w:vAlign w:val="center"/>
            <w:hideMark/>
          </w:tcPr>
          <w:p w14:paraId="37090E54"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7177871B"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60" w:type="pct"/>
            <w:tcBorders>
              <w:top w:val="nil"/>
              <w:left w:val="nil"/>
              <w:bottom w:val="nil"/>
              <w:right w:val="nil"/>
            </w:tcBorders>
            <w:noWrap/>
            <w:vAlign w:val="center"/>
            <w:hideMark/>
          </w:tcPr>
          <w:p w14:paraId="1186F871"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01F5D49B"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A1400E" w14:paraId="14F7AAD6" w14:textId="77777777" w:rsidTr="00EC19CF">
        <w:trPr>
          <w:trHeight w:val="324"/>
        </w:trPr>
        <w:tc>
          <w:tcPr>
            <w:tcW w:w="40" w:type="pct"/>
            <w:tcBorders>
              <w:top w:val="nil"/>
              <w:left w:val="nil"/>
              <w:bottom w:val="nil"/>
              <w:right w:val="nil"/>
            </w:tcBorders>
            <w:noWrap/>
            <w:vAlign w:val="center"/>
            <w:hideMark/>
          </w:tcPr>
          <w:p w14:paraId="7FEA9DD2"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nil"/>
              <w:left w:val="nil"/>
              <w:bottom w:val="nil"/>
              <w:right w:val="nil"/>
            </w:tcBorders>
            <w:noWrap/>
            <w:vAlign w:val="center"/>
            <w:hideMark/>
          </w:tcPr>
          <w:p w14:paraId="66B575CD"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5A7524B2"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394" w:type="pct"/>
            <w:tcBorders>
              <w:top w:val="nil"/>
              <w:left w:val="nil"/>
              <w:bottom w:val="nil"/>
              <w:right w:val="nil"/>
            </w:tcBorders>
            <w:noWrap/>
            <w:vAlign w:val="center"/>
            <w:hideMark/>
          </w:tcPr>
          <w:p w14:paraId="5B0D97BB"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384" w:type="pct"/>
            <w:tcBorders>
              <w:top w:val="nil"/>
              <w:left w:val="nil"/>
              <w:bottom w:val="nil"/>
              <w:right w:val="nil"/>
            </w:tcBorders>
            <w:noWrap/>
            <w:vAlign w:val="center"/>
            <w:hideMark/>
          </w:tcPr>
          <w:p w14:paraId="3382BD52"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0" w:type="pct"/>
            <w:tcBorders>
              <w:top w:val="nil"/>
              <w:left w:val="nil"/>
              <w:bottom w:val="nil"/>
              <w:right w:val="nil"/>
            </w:tcBorders>
            <w:noWrap/>
            <w:vAlign w:val="center"/>
            <w:hideMark/>
          </w:tcPr>
          <w:p w14:paraId="39A5CB35"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592" w:type="pct"/>
            <w:tcBorders>
              <w:top w:val="nil"/>
              <w:left w:val="nil"/>
              <w:bottom w:val="nil"/>
              <w:right w:val="nil"/>
            </w:tcBorders>
            <w:noWrap/>
            <w:vAlign w:val="center"/>
            <w:hideMark/>
          </w:tcPr>
          <w:p w14:paraId="2871709E" w14:textId="77777777" w:rsidR="00EC19CF" w:rsidRPr="00EC19CF" w:rsidRDefault="00EC19CF" w:rsidP="00EC19CF">
            <w:pPr>
              <w:spacing w:after="0" w:line="240" w:lineRule="auto"/>
              <w:jc w:val="center"/>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22FA385D"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60" w:type="pct"/>
            <w:tcBorders>
              <w:top w:val="nil"/>
              <w:left w:val="nil"/>
              <w:bottom w:val="nil"/>
              <w:right w:val="nil"/>
            </w:tcBorders>
            <w:noWrap/>
            <w:vAlign w:val="center"/>
            <w:hideMark/>
          </w:tcPr>
          <w:p w14:paraId="74510EE4" w14:textId="77777777" w:rsidR="00EC19CF" w:rsidRPr="00EC19CF" w:rsidRDefault="00EC19CF" w:rsidP="00EC19CF">
            <w:pPr>
              <w:spacing w:after="0" w:line="240" w:lineRule="auto"/>
              <w:jc w:val="center"/>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64B52920" w14:textId="77777777" w:rsidR="00EC19CF" w:rsidRPr="00EC19CF" w:rsidRDefault="00EC19CF" w:rsidP="00EC19CF">
            <w:pPr>
              <w:spacing w:after="0" w:line="240" w:lineRule="auto"/>
              <w:jc w:val="center"/>
              <w:rPr>
                <w:rFonts w:ascii="Mongolian Baiti" w:eastAsia="Times New Roman" w:hAnsi="Mongolian Baiti" w:cs="Mongolian Baiti"/>
                <w:kern w:val="0"/>
                <w:sz w:val="20"/>
                <w:szCs w:val="20"/>
                <w:lang w:eastAsia="pt-BR"/>
                <w14:ligatures w14:val="none"/>
              </w:rPr>
            </w:pPr>
          </w:p>
        </w:tc>
      </w:tr>
      <w:tr w:rsidR="00EC19CF" w:rsidRPr="00A1400E" w14:paraId="56B2BCCC" w14:textId="77777777" w:rsidTr="00EC19CF">
        <w:trPr>
          <w:trHeight w:val="324"/>
        </w:trPr>
        <w:tc>
          <w:tcPr>
            <w:tcW w:w="40" w:type="pct"/>
            <w:tcBorders>
              <w:top w:val="nil"/>
              <w:left w:val="nil"/>
              <w:bottom w:val="nil"/>
              <w:right w:val="nil"/>
            </w:tcBorders>
            <w:noWrap/>
            <w:vAlign w:val="center"/>
            <w:hideMark/>
          </w:tcPr>
          <w:p w14:paraId="7C619108" w14:textId="77777777" w:rsidR="00EC19CF" w:rsidRPr="00EC19CF" w:rsidRDefault="00EC19CF" w:rsidP="00EC19CF">
            <w:pPr>
              <w:spacing w:after="0" w:line="240" w:lineRule="auto"/>
              <w:jc w:val="center"/>
              <w:rPr>
                <w:rFonts w:ascii="Mongolian Baiti" w:eastAsia="Times New Roman" w:hAnsi="Mongolian Baiti" w:cs="Mongolian Baiti"/>
                <w:kern w:val="0"/>
                <w:sz w:val="20"/>
                <w:szCs w:val="20"/>
                <w:lang w:eastAsia="pt-BR"/>
                <w14:ligatures w14:val="none"/>
              </w:rPr>
            </w:pPr>
          </w:p>
        </w:tc>
        <w:tc>
          <w:tcPr>
            <w:tcW w:w="1315" w:type="pct"/>
            <w:tcBorders>
              <w:top w:val="nil"/>
              <w:left w:val="nil"/>
              <w:bottom w:val="nil"/>
              <w:right w:val="nil"/>
            </w:tcBorders>
            <w:noWrap/>
            <w:vAlign w:val="center"/>
            <w:hideMark/>
          </w:tcPr>
          <w:p w14:paraId="4605D013"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ATIVO</w:t>
            </w:r>
          </w:p>
        </w:tc>
        <w:tc>
          <w:tcPr>
            <w:tcW w:w="161" w:type="pct"/>
            <w:tcBorders>
              <w:top w:val="nil"/>
              <w:left w:val="nil"/>
              <w:bottom w:val="nil"/>
              <w:right w:val="nil"/>
            </w:tcBorders>
            <w:noWrap/>
            <w:vAlign w:val="center"/>
            <w:hideMark/>
          </w:tcPr>
          <w:p w14:paraId="680C3F98" w14:textId="77777777" w:rsidR="00EC19CF" w:rsidRPr="00EC19CF" w:rsidRDefault="00EC19CF" w:rsidP="00EC19CF">
            <w:pPr>
              <w:spacing w:after="0" w:line="240" w:lineRule="auto"/>
              <w:jc w:val="center"/>
              <w:rPr>
                <w:rFonts w:ascii="Mongolian Baiti" w:eastAsia="Times New Roman" w:hAnsi="Mongolian Baiti" w:cs="Mongolian Baiti"/>
                <w:b/>
                <w:bCs/>
                <w:kern w:val="0"/>
                <w:sz w:val="20"/>
                <w:szCs w:val="20"/>
                <w:lang w:eastAsia="pt-BR"/>
                <w14:ligatures w14:val="none"/>
              </w:rPr>
            </w:pPr>
            <w:r w:rsidRPr="00EC19CF">
              <w:rPr>
                <w:rFonts w:ascii="Mongolian Baiti" w:eastAsia="Times New Roman" w:hAnsi="Mongolian Baiti" w:cs="Mongolian Baiti"/>
                <w:b/>
                <w:bCs/>
                <w:kern w:val="0"/>
                <w:sz w:val="20"/>
                <w:szCs w:val="20"/>
                <w:lang w:eastAsia="pt-BR"/>
                <w14:ligatures w14:val="none"/>
              </w:rPr>
              <w:t>Nota</w:t>
            </w:r>
          </w:p>
        </w:tc>
        <w:tc>
          <w:tcPr>
            <w:tcW w:w="394" w:type="pct"/>
            <w:tcBorders>
              <w:top w:val="nil"/>
              <w:left w:val="nil"/>
              <w:bottom w:val="nil"/>
              <w:right w:val="nil"/>
            </w:tcBorders>
            <w:noWrap/>
            <w:vAlign w:val="center"/>
            <w:hideMark/>
          </w:tcPr>
          <w:p w14:paraId="38F08A21" w14:textId="77777777" w:rsidR="00EC19CF" w:rsidRPr="00EC19CF" w:rsidRDefault="00EC19CF" w:rsidP="00EC19CF">
            <w:pPr>
              <w:spacing w:after="0" w:line="240" w:lineRule="auto"/>
              <w:jc w:val="center"/>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2024</w:t>
            </w:r>
          </w:p>
        </w:tc>
        <w:tc>
          <w:tcPr>
            <w:tcW w:w="384" w:type="pct"/>
            <w:tcBorders>
              <w:top w:val="nil"/>
              <w:left w:val="nil"/>
              <w:bottom w:val="nil"/>
              <w:right w:val="nil"/>
            </w:tcBorders>
            <w:noWrap/>
            <w:vAlign w:val="center"/>
            <w:hideMark/>
          </w:tcPr>
          <w:p w14:paraId="7EEFDAA4" w14:textId="77777777" w:rsidR="00EC19CF" w:rsidRPr="00EC19CF" w:rsidRDefault="00EC19CF" w:rsidP="00EC19CF">
            <w:pPr>
              <w:spacing w:after="0" w:line="240" w:lineRule="auto"/>
              <w:jc w:val="center"/>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2023</w:t>
            </w:r>
          </w:p>
        </w:tc>
        <w:tc>
          <w:tcPr>
            <w:tcW w:w="40" w:type="pct"/>
            <w:tcBorders>
              <w:top w:val="nil"/>
              <w:left w:val="nil"/>
              <w:bottom w:val="nil"/>
              <w:right w:val="nil"/>
            </w:tcBorders>
            <w:noWrap/>
            <w:vAlign w:val="center"/>
            <w:hideMark/>
          </w:tcPr>
          <w:p w14:paraId="52A3D0CB" w14:textId="77777777" w:rsidR="00EC19CF" w:rsidRPr="00EC19CF" w:rsidRDefault="00EC19CF" w:rsidP="00EC19CF">
            <w:pPr>
              <w:spacing w:after="0" w:line="240" w:lineRule="auto"/>
              <w:jc w:val="center"/>
              <w:rPr>
                <w:rFonts w:ascii="Mongolian Baiti" w:eastAsia="Times New Roman" w:hAnsi="Mongolian Baiti" w:cs="Mongolian Baiti"/>
                <w:b/>
                <w:bCs/>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718DE877"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PASSIVO</w:t>
            </w:r>
          </w:p>
        </w:tc>
        <w:tc>
          <w:tcPr>
            <w:tcW w:w="161" w:type="pct"/>
            <w:tcBorders>
              <w:top w:val="nil"/>
              <w:left w:val="nil"/>
              <w:bottom w:val="nil"/>
              <w:right w:val="nil"/>
            </w:tcBorders>
            <w:noWrap/>
            <w:vAlign w:val="center"/>
            <w:hideMark/>
          </w:tcPr>
          <w:p w14:paraId="6C1C0C92" w14:textId="77777777" w:rsidR="00EC19CF" w:rsidRPr="00EC19CF" w:rsidRDefault="00EC19CF" w:rsidP="00EC19CF">
            <w:pPr>
              <w:spacing w:after="0" w:line="240" w:lineRule="auto"/>
              <w:jc w:val="center"/>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Nota</w:t>
            </w:r>
          </w:p>
        </w:tc>
        <w:tc>
          <w:tcPr>
            <w:tcW w:w="460" w:type="pct"/>
            <w:tcBorders>
              <w:top w:val="nil"/>
              <w:left w:val="nil"/>
              <w:bottom w:val="nil"/>
              <w:right w:val="nil"/>
            </w:tcBorders>
            <w:noWrap/>
            <w:vAlign w:val="center"/>
            <w:hideMark/>
          </w:tcPr>
          <w:p w14:paraId="0B1B3A3F" w14:textId="77777777" w:rsidR="00EC19CF" w:rsidRPr="00EC19CF" w:rsidRDefault="00EC19CF" w:rsidP="00EC19CF">
            <w:pPr>
              <w:spacing w:after="0" w:line="240" w:lineRule="auto"/>
              <w:jc w:val="center"/>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2024</w:t>
            </w:r>
          </w:p>
        </w:tc>
        <w:tc>
          <w:tcPr>
            <w:tcW w:w="453" w:type="pct"/>
            <w:tcBorders>
              <w:top w:val="nil"/>
              <w:left w:val="nil"/>
              <w:bottom w:val="nil"/>
              <w:right w:val="nil"/>
            </w:tcBorders>
            <w:noWrap/>
            <w:vAlign w:val="center"/>
            <w:hideMark/>
          </w:tcPr>
          <w:p w14:paraId="2E964A72" w14:textId="77777777" w:rsidR="00EC19CF" w:rsidRPr="00EC19CF" w:rsidRDefault="00EC19CF" w:rsidP="00EC19CF">
            <w:pPr>
              <w:spacing w:after="0" w:line="240" w:lineRule="auto"/>
              <w:jc w:val="center"/>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2023</w:t>
            </w:r>
          </w:p>
        </w:tc>
      </w:tr>
      <w:tr w:rsidR="00EC19CF" w:rsidRPr="00A1400E" w14:paraId="7CB3BD00" w14:textId="77777777" w:rsidTr="00EC19CF">
        <w:trPr>
          <w:trHeight w:val="324"/>
        </w:trPr>
        <w:tc>
          <w:tcPr>
            <w:tcW w:w="40" w:type="pct"/>
            <w:tcBorders>
              <w:top w:val="nil"/>
              <w:left w:val="nil"/>
              <w:bottom w:val="nil"/>
              <w:right w:val="nil"/>
            </w:tcBorders>
            <w:noWrap/>
            <w:vAlign w:val="center"/>
            <w:hideMark/>
          </w:tcPr>
          <w:p w14:paraId="2201BF98" w14:textId="77777777" w:rsidR="00EC19CF" w:rsidRPr="00EC19CF" w:rsidRDefault="00EC19CF" w:rsidP="00EC19CF">
            <w:pPr>
              <w:spacing w:after="0" w:line="240" w:lineRule="auto"/>
              <w:jc w:val="center"/>
              <w:rPr>
                <w:rFonts w:ascii="Mongolian Baiti" w:eastAsia="Times New Roman" w:hAnsi="Mongolian Baiti" w:cs="Mongolian Baiti"/>
                <w:b/>
                <w:bCs/>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381FE9C2"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3B579284"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394" w:type="pct"/>
            <w:tcBorders>
              <w:top w:val="nil"/>
              <w:left w:val="nil"/>
              <w:bottom w:val="nil"/>
              <w:right w:val="nil"/>
            </w:tcBorders>
            <w:noWrap/>
            <w:vAlign w:val="center"/>
            <w:hideMark/>
          </w:tcPr>
          <w:p w14:paraId="299CA008"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384" w:type="pct"/>
            <w:tcBorders>
              <w:top w:val="nil"/>
              <w:left w:val="nil"/>
              <w:bottom w:val="nil"/>
              <w:right w:val="nil"/>
            </w:tcBorders>
            <w:noWrap/>
            <w:vAlign w:val="center"/>
            <w:hideMark/>
          </w:tcPr>
          <w:p w14:paraId="78B410B8"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0" w:type="pct"/>
            <w:tcBorders>
              <w:top w:val="nil"/>
              <w:left w:val="nil"/>
              <w:bottom w:val="nil"/>
              <w:right w:val="nil"/>
            </w:tcBorders>
            <w:noWrap/>
            <w:vAlign w:val="center"/>
            <w:hideMark/>
          </w:tcPr>
          <w:p w14:paraId="2EF25D6E"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592" w:type="pct"/>
            <w:tcBorders>
              <w:top w:val="nil"/>
              <w:left w:val="nil"/>
              <w:bottom w:val="nil"/>
              <w:right w:val="nil"/>
            </w:tcBorders>
            <w:noWrap/>
            <w:vAlign w:val="center"/>
            <w:hideMark/>
          </w:tcPr>
          <w:p w14:paraId="22F6FEBC"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7897277E"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60" w:type="pct"/>
            <w:tcBorders>
              <w:top w:val="nil"/>
              <w:left w:val="nil"/>
              <w:bottom w:val="nil"/>
              <w:right w:val="nil"/>
            </w:tcBorders>
            <w:noWrap/>
            <w:vAlign w:val="center"/>
            <w:hideMark/>
          </w:tcPr>
          <w:p w14:paraId="59D30BA0"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1071E6E6"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A1400E" w14:paraId="7CD66B74" w14:textId="77777777" w:rsidTr="00EC19CF">
        <w:trPr>
          <w:trHeight w:val="324"/>
        </w:trPr>
        <w:tc>
          <w:tcPr>
            <w:tcW w:w="40" w:type="pct"/>
            <w:tcBorders>
              <w:top w:val="nil"/>
              <w:left w:val="nil"/>
              <w:bottom w:val="nil"/>
              <w:right w:val="nil"/>
            </w:tcBorders>
            <w:noWrap/>
            <w:vAlign w:val="center"/>
            <w:hideMark/>
          </w:tcPr>
          <w:p w14:paraId="166692BA"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nil"/>
              <w:left w:val="nil"/>
              <w:bottom w:val="nil"/>
              <w:right w:val="nil"/>
            </w:tcBorders>
            <w:noWrap/>
            <w:vAlign w:val="center"/>
            <w:hideMark/>
          </w:tcPr>
          <w:p w14:paraId="7817A86F"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CIRCULANTE</w:t>
            </w:r>
          </w:p>
        </w:tc>
        <w:tc>
          <w:tcPr>
            <w:tcW w:w="161" w:type="pct"/>
            <w:tcBorders>
              <w:top w:val="nil"/>
              <w:left w:val="nil"/>
              <w:bottom w:val="nil"/>
              <w:right w:val="nil"/>
            </w:tcBorders>
            <w:noWrap/>
            <w:vAlign w:val="center"/>
            <w:hideMark/>
          </w:tcPr>
          <w:p w14:paraId="3EA59360"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p>
        </w:tc>
        <w:tc>
          <w:tcPr>
            <w:tcW w:w="394" w:type="pct"/>
            <w:tcBorders>
              <w:top w:val="nil"/>
              <w:left w:val="nil"/>
              <w:bottom w:val="nil"/>
              <w:right w:val="nil"/>
            </w:tcBorders>
            <w:noWrap/>
            <w:vAlign w:val="center"/>
            <w:hideMark/>
          </w:tcPr>
          <w:p w14:paraId="711396D3"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384" w:type="pct"/>
            <w:tcBorders>
              <w:top w:val="nil"/>
              <w:left w:val="nil"/>
              <w:bottom w:val="nil"/>
              <w:right w:val="nil"/>
            </w:tcBorders>
            <w:noWrap/>
            <w:vAlign w:val="center"/>
            <w:hideMark/>
          </w:tcPr>
          <w:p w14:paraId="178E0B66"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0" w:type="pct"/>
            <w:tcBorders>
              <w:top w:val="nil"/>
              <w:left w:val="nil"/>
              <w:bottom w:val="nil"/>
              <w:right w:val="nil"/>
            </w:tcBorders>
            <w:noWrap/>
            <w:vAlign w:val="center"/>
            <w:hideMark/>
          </w:tcPr>
          <w:p w14:paraId="3F580D83"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592" w:type="pct"/>
            <w:tcBorders>
              <w:top w:val="nil"/>
              <w:left w:val="nil"/>
              <w:bottom w:val="nil"/>
              <w:right w:val="nil"/>
            </w:tcBorders>
            <w:noWrap/>
            <w:vAlign w:val="center"/>
            <w:hideMark/>
          </w:tcPr>
          <w:p w14:paraId="300B430B"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CIRCULANTE</w:t>
            </w:r>
          </w:p>
        </w:tc>
        <w:tc>
          <w:tcPr>
            <w:tcW w:w="161" w:type="pct"/>
            <w:tcBorders>
              <w:top w:val="nil"/>
              <w:left w:val="nil"/>
              <w:bottom w:val="nil"/>
              <w:right w:val="nil"/>
            </w:tcBorders>
            <w:noWrap/>
            <w:vAlign w:val="center"/>
            <w:hideMark/>
          </w:tcPr>
          <w:p w14:paraId="3B17B86A"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p>
        </w:tc>
        <w:tc>
          <w:tcPr>
            <w:tcW w:w="460" w:type="pct"/>
            <w:tcBorders>
              <w:top w:val="nil"/>
              <w:left w:val="nil"/>
              <w:bottom w:val="nil"/>
              <w:right w:val="nil"/>
            </w:tcBorders>
            <w:noWrap/>
            <w:vAlign w:val="center"/>
            <w:hideMark/>
          </w:tcPr>
          <w:p w14:paraId="180A95EC"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69264949"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A1400E" w14:paraId="0FC60A1A" w14:textId="77777777" w:rsidTr="00EC19CF">
        <w:trPr>
          <w:trHeight w:val="324"/>
        </w:trPr>
        <w:tc>
          <w:tcPr>
            <w:tcW w:w="40" w:type="pct"/>
            <w:tcBorders>
              <w:top w:val="nil"/>
              <w:left w:val="nil"/>
              <w:bottom w:val="nil"/>
              <w:right w:val="nil"/>
            </w:tcBorders>
            <w:noWrap/>
            <w:vAlign w:val="center"/>
            <w:hideMark/>
          </w:tcPr>
          <w:p w14:paraId="48E53D99"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nil"/>
              <w:left w:val="nil"/>
              <w:bottom w:val="nil"/>
              <w:right w:val="nil"/>
            </w:tcBorders>
            <w:noWrap/>
            <w:vAlign w:val="center"/>
            <w:hideMark/>
          </w:tcPr>
          <w:p w14:paraId="1D78E52F"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Caixa e equivalentes de caixa</w:t>
            </w:r>
          </w:p>
        </w:tc>
        <w:tc>
          <w:tcPr>
            <w:tcW w:w="161" w:type="pct"/>
            <w:tcBorders>
              <w:top w:val="nil"/>
              <w:left w:val="nil"/>
              <w:bottom w:val="nil"/>
              <w:right w:val="nil"/>
            </w:tcBorders>
            <w:noWrap/>
            <w:vAlign w:val="center"/>
            <w:hideMark/>
          </w:tcPr>
          <w:p w14:paraId="41FD044E"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4</w:t>
            </w:r>
          </w:p>
        </w:tc>
        <w:tc>
          <w:tcPr>
            <w:tcW w:w="394" w:type="pct"/>
            <w:tcBorders>
              <w:top w:val="nil"/>
              <w:left w:val="nil"/>
              <w:bottom w:val="nil"/>
              <w:right w:val="nil"/>
            </w:tcBorders>
            <w:noWrap/>
            <w:vAlign w:val="center"/>
            <w:hideMark/>
          </w:tcPr>
          <w:p w14:paraId="229B0213"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18.276.183 </w:t>
            </w:r>
          </w:p>
        </w:tc>
        <w:tc>
          <w:tcPr>
            <w:tcW w:w="384" w:type="pct"/>
            <w:tcBorders>
              <w:top w:val="nil"/>
              <w:left w:val="nil"/>
              <w:bottom w:val="nil"/>
              <w:right w:val="nil"/>
            </w:tcBorders>
            <w:noWrap/>
            <w:vAlign w:val="center"/>
            <w:hideMark/>
          </w:tcPr>
          <w:p w14:paraId="2FAB4F4C"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19.390.144 </w:t>
            </w:r>
          </w:p>
        </w:tc>
        <w:tc>
          <w:tcPr>
            <w:tcW w:w="40" w:type="pct"/>
            <w:tcBorders>
              <w:top w:val="nil"/>
              <w:left w:val="nil"/>
              <w:bottom w:val="nil"/>
              <w:right w:val="nil"/>
            </w:tcBorders>
            <w:noWrap/>
            <w:vAlign w:val="center"/>
            <w:hideMark/>
          </w:tcPr>
          <w:p w14:paraId="5A0DD985"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605EA505"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Fornecedores e prestadores de serviços</w:t>
            </w:r>
          </w:p>
        </w:tc>
        <w:tc>
          <w:tcPr>
            <w:tcW w:w="161" w:type="pct"/>
            <w:tcBorders>
              <w:top w:val="nil"/>
              <w:left w:val="nil"/>
              <w:bottom w:val="nil"/>
              <w:right w:val="nil"/>
            </w:tcBorders>
            <w:noWrap/>
            <w:vAlign w:val="center"/>
            <w:hideMark/>
          </w:tcPr>
          <w:p w14:paraId="29EDABA0"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20 </w:t>
            </w:r>
          </w:p>
        </w:tc>
        <w:tc>
          <w:tcPr>
            <w:tcW w:w="460" w:type="pct"/>
            <w:tcBorders>
              <w:top w:val="nil"/>
              <w:left w:val="nil"/>
              <w:bottom w:val="nil"/>
              <w:right w:val="nil"/>
            </w:tcBorders>
            <w:noWrap/>
            <w:vAlign w:val="center"/>
            <w:hideMark/>
          </w:tcPr>
          <w:p w14:paraId="1DDDE7CD"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347.085 </w:t>
            </w:r>
          </w:p>
        </w:tc>
        <w:tc>
          <w:tcPr>
            <w:tcW w:w="453" w:type="pct"/>
            <w:tcBorders>
              <w:top w:val="nil"/>
              <w:left w:val="nil"/>
              <w:bottom w:val="nil"/>
              <w:right w:val="nil"/>
            </w:tcBorders>
            <w:noWrap/>
            <w:vAlign w:val="center"/>
            <w:hideMark/>
          </w:tcPr>
          <w:p w14:paraId="651272AC"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630.992 </w:t>
            </w:r>
          </w:p>
        </w:tc>
      </w:tr>
      <w:tr w:rsidR="00EC19CF" w:rsidRPr="00A1400E" w14:paraId="0D664365" w14:textId="77777777" w:rsidTr="00EC19CF">
        <w:trPr>
          <w:trHeight w:val="324"/>
        </w:trPr>
        <w:tc>
          <w:tcPr>
            <w:tcW w:w="40" w:type="pct"/>
            <w:tcBorders>
              <w:top w:val="nil"/>
              <w:left w:val="nil"/>
              <w:bottom w:val="nil"/>
              <w:right w:val="nil"/>
            </w:tcBorders>
            <w:noWrap/>
            <w:vAlign w:val="center"/>
            <w:hideMark/>
          </w:tcPr>
          <w:p w14:paraId="3B7E4436"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760BB15E"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Adiantamentos</w:t>
            </w:r>
          </w:p>
        </w:tc>
        <w:tc>
          <w:tcPr>
            <w:tcW w:w="161" w:type="pct"/>
            <w:tcBorders>
              <w:top w:val="nil"/>
              <w:left w:val="nil"/>
              <w:bottom w:val="nil"/>
              <w:right w:val="nil"/>
            </w:tcBorders>
            <w:noWrap/>
            <w:vAlign w:val="center"/>
            <w:hideMark/>
          </w:tcPr>
          <w:p w14:paraId="39A0569D"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5</w:t>
            </w:r>
          </w:p>
        </w:tc>
        <w:tc>
          <w:tcPr>
            <w:tcW w:w="394" w:type="pct"/>
            <w:tcBorders>
              <w:top w:val="nil"/>
              <w:left w:val="nil"/>
              <w:bottom w:val="nil"/>
              <w:right w:val="nil"/>
            </w:tcBorders>
            <w:noWrap/>
            <w:vAlign w:val="center"/>
            <w:hideMark/>
          </w:tcPr>
          <w:p w14:paraId="57279B6D"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97.231 </w:t>
            </w:r>
          </w:p>
        </w:tc>
        <w:tc>
          <w:tcPr>
            <w:tcW w:w="384" w:type="pct"/>
            <w:tcBorders>
              <w:top w:val="nil"/>
              <w:left w:val="nil"/>
              <w:bottom w:val="nil"/>
              <w:right w:val="nil"/>
            </w:tcBorders>
            <w:noWrap/>
            <w:vAlign w:val="center"/>
            <w:hideMark/>
          </w:tcPr>
          <w:p w14:paraId="25828EFF"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122.698 </w:t>
            </w:r>
          </w:p>
        </w:tc>
        <w:tc>
          <w:tcPr>
            <w:tcW w:w="40" w:type="pct"/>
            <w:tcBorders>
              <w:top w:val="nil"/>
              <w:left w:val="nil"/>
              <w:bottom w:val="nil"/>
              <w:right w:val="nil"/>
            </w:tcBorders>
            <w:noWrap/>
            <w:vAlign w:val="center"/>
            <w:hideMark/>
          </w:tcPr>
          <w:p w14:paraId="1CB4A3C8"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58FBECA6"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Impostos, Contribuições e Consignações a recolher</w:t>
            </w:r>
          </w:p>
        </w:tc>
        <w:tc>
          <w:tcPr>
            <w:tcW w:w="161" w:type="pct"/>
            <w:tcBorders>
              <w:top w:val="nil"/>
              <w:left w:val="nil"/>
              <w:bottom w:val="nil"/>
              <w:right w:val="nil"/>
            </w:tcBorders>
            <w:noWrap/>
            <w:vAlign w:val="center"/>
            <w:hideMark/>
          </w:tcPr>
          <w:p w14:paraId="53B27099"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21 </w:t>
            </w:r>
          </w:p>
        </w:tc>
        <w:tc>
          <w:tcPr>
            <w:tcW w:w="460" w:type="pct"/>
            <w:tcBorders>
              <w:top w:val="nil"/>
              <w:left w:val="nil"/>
              <w:bottom w:val="nil"/>
              <w:right w:val="nil"/>
            </w:tcBorders>
            <w:noWrap/>
            <w:vAlign w:val="center"/>
            <w:hideMark/>
          </w:tcPr>
          <w:p w14:paraId="7F9684AE"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2.342.468 </w:t>
            </w:r>
          </w:p>
        </w:tc>
        <w:tc>
          <w:tcPr>
            <w:tcW w:w="453" w:type="pct"/>
            <w:tcBorders>
              <w:top w:val="nil"/>
              <w:left w:val="nil"/>
              <w:bottom w:val="nil"/>
              <w:right w:val="nil"/>
            </w:tcBorders>
            <w:noWrap/>
            <w:vAlign w:val="center"/>
            <w:hideMark/>
          </w:tcPr>
          <w:p w14:paraId="4C6D0504"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3.854.927 </w:t>
            </w:r>
          </w:p>
        </w:tc>
      </w:tr>
      <w:tr w:rsidR="00EC19CF" w:rsidRPr="00A1400E" w14:paraId="2C739AC1" w14:textId="77777777" w:rsidTr="00EC19CF">
        <w:trPr>
          <w:trHeight w:val="324"/>
        </w:trPr>
        <w:tc>
          <w:tcPr>
            <w:tcW w:w="40" w:type="pct"/>
            <w:tcBorders>
              <w:top w:val="nil"/>
              <w:left w:val="nil"/>
              <w:bottom w:val="nil"/>
              <w:right w:val="nil"/>
            </w:tcBorders>
            <w:noWrap/>
            <w:vAlign w:val="center"/>
            <w:hideMark/>
          </w:tcPr>
          <w:p w14:paraId="27344479"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1B339413"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Movimentação de Seguros SFH</w:t>
            </w:r>
          </w:p>
        </w:tc>
        <w:tc>
          <w:tcPr>
            <w:tcW w:w="161" w:type="pct"/>
            <w:tcBorders>
              <w:top w:val="nil"/>
              <w:left w:val="nil"/>
              <w:bottom w:val="nil"/>
              <w:right w:val="nil"/>
            </w:tcBorders>
            <w:noWrap/>
            <w:vAlign w:val="center"/>
            <w:hideMark/>
          </w:tcPr>
          <w:p w14:paraId="24C466A2"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6</w:t>
            </w:r>
          </w:p>
        </w:tc>
        <w:tc>
          <w:tcPr>
            <w:tcW w:w="394" w:type="pct"/>
            <w:tcBorders>
              <w:top w:val="nil"/>
              <w:left w:val="nil"/>
              <w:bottom w:val="nil"/>
              <w:right w:val="nil"/>
            </w:tcBorders>
            <w:noWrap/>
            <w:vAlign w:val="center"/>
            <w:hideMark/>
          </w:tcPr>
          <w:p w14:paraId="1DA22481"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0 </w:t>
            </w:r>
          </w:p>
        </w:tc>
        <w:tc>
          <w:tcPr>
            <w:tcW w:w="384" w:type="pct"/>
            <w:tcBorders>
              <w:top w:val="nil"/>
              <w:left w:val="nil"/>
              <w:bottom w:val="nil"/>
              <w:right w:val="nil"/>
            </w:tcBorders>
            <w:noWrap/>
            <w:vAlign w:val="center"/>
            <w:hideMark/>
          </w:tcPr>
          <w:p w14:paraId="705F1F8F"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1.731.346 </w:t>
            </w:r>
          </w:p>
        </w:tc>
        <w:tc>
          <w:tcPr>
            <w:tcW w:w="40" w:type="pct"/>
            <w:tcBorders>
              <w:top w:val="nil"/>
              <w:left w:val="nil"/>
              <w:bottom w:val="nil"/>
              <w:right w:val="nil"/>
            </w:tcBorders>
            <w:noWrap/>
            <w:vAlign w:val="center"/>
            <w:hideMark/>
          </w:tcPr>
          <w:p w14:paraId="0C4AA1B8"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262AD18F"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Obrigações relativas a empregados</w:t>
            </w:r>
          </w:p>
        </w:tc>
        <w:tc>
          <w:tcPr>
            <w:tcW w:w="161" w:type="pct"/>
            <w:tcBorders>
              <w:top w:val="nil"/>
              <w:left w:val="nil"/>
              <w:bottom w:val="nil"/>
              <w:right w:val="nil"/>
            </w:tcBorders>
            <w:noWrap/>
            <w:vAlign w:val="center"/>
            <w:hideMark/>
          </w:tcPr>
          <w:p w14:paraId="53B619E3"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22 </w:t>
            </w:r>
          </w:p>
        </w:tc>
        <w:tc>
          <w:tcPr>
            <w:tcW w:w="460" w:type="pct"/>
            <w:tcBorders>
              <w:top w:val="nil"/>
              <w:left w:val="nil"/>
              <w:bottom w:val="nil"/>
              <w:right w:val="nil"/>
            </w:tcBorders>
            <w:noWrap/>
            <w:vAlign w:val="center"/>
            <w:hideMark/>
          </w:tcPr>
          <w:p w14:paraId="0C0C097C"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3.897 </w:t>
            </w:r>
          </w:p>
        </w:tc>
        <w:tc>
          <w:tcPr>
            <w:tcW w:w="453" w:type="pct"/>
            <w:tcBorders>
              <w:top w:val="nil"/>
              <w:left w:val="nil"/>
              <w:bottom w:val="nil"/>
              <w:right w:val="nil"/>
            </w:tcBorders>
            <w:noWrap/>
            <w:vAlign w:val="center"/>
            <w:hideMark/>
          </w:tcPr>
          <w:p w14:paraId="44D4A2BA"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1.018.765 </w:t>
            </w:r>
          </w:p>
        </w:tc>
      </w:tr>
      <w:tr w:rsidR="00EC19CF" w:rsidRPr="00A1400E" w14:paraId="0BEAA8EC" w14:textId="77777777" w:rsidTr="00EC19CF">
        <w:trPr>
          <w:trHeight w:val="324"/>
        </w:trPr>
        <w:tc>
          <w:tcPr>
            <w:tcW w:w="40" w:type="pct"/>
            <w:tcBorders>
              <w:top w:val="nil"/>
              <w:left w:val="nil"/>
              <w:bottom w:val="nil"/>
              <w:right w:val="nil"/>
            </w:tcBorders>
            <w:noWrap/>
            <w:vAlign w:val="center"/>
            <w:hideMark/>
          </w:tcPr>
          <w:p w14:paraId="6A04A824"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4FB35899"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Movimentação de Contribuições FCVS</w:t>
            </w:r>
          </w:p>
        </w:tc>
        <w:tc>
          <w:tcPr>
            <w:tcW w:w="161" w:type="pct"/>
            <w:tcBorders>
              <w:top w:val="nil"/>
              <w:left w:val="nil"/>
              <w:bottom w:val="nil"/>
              <w:right w:val="nil"/>
            </w:tcBorders>
            <w:noWrap/>
            <w:vAlign w:val="center"/>
            <w:hideMark/>
          </w:tcPr>
          <w:p w14:paraId="2E5AD886"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7</w:t>
            </w:r>
          </w:p>
        </w:tc>
        <w:tc>
          <w:tcPr>
            <w:tcW w:w="394" w:type="pct"/>
            <w:tcBorders>
              <w:top w:val="nil"/>
              <w:left w:val="nil"/>
              <w:bottom w:val="nil"/>
              <w:right w:val="nil"/>
            </w:tcBorders>
            <w:noWrap/>
            <w:vAlign w:val="center"/>
            <w:hideMark/>
          </w:tcPr>
          <w:p w14:paraId="6E315894"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0 </w:t>
            </w:r>
          </w:p>
        </w:tc>
        <w:tc>
          <w:tcPr>
            <w:tcW w:w="384" w:type="pct"/>
            <w:tcBorders>
              <w:top w:val="nil"/>
              <w:left w:val="nil"/>
              <w:bottom w:val="nil"/>
              <w:right w:val="nil"/>
            </w:tcBorders>
            <w:noWrap/>
            <w:vAlign w:val="center"/>
            <w:hideMark/>
          </w:tcPr>
          <w:p w14:paraId="7620260A"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1.569.329 </w:t>
            </w:r>
          </w:p>
        </w:tc>
        <w:tc>
          <w:tcPr>
            <w:tcW w:w="40" w:type="pct"/>
            <w:tcBorders>
              <w:top w:val="nil"/>
              <w:left w:val="nil"/>
              <w:bottom w:val="nil"/>
              <w:right w:val="nil"/>
            </w:tcBorders>
            <w:noWrap/>
            <w:vAlign w:val="center"/>
            <w:hideMark/>
          </w:tcPr>
          <w:p w14:paraId="4A604CA3"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6B68DE8E"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Prêmios de seguros a pagar</w:t>
            </w:r>
          </w:p>
        </w:tc>
        <w:tc>
          <w:tcPr>
            <w:tcW w:w="161" w:type="pct"/>
            <w:tcBorders>
              <w:top w:val="nil"/>
              <w:left w:val="nil"/>
              <w:bottom w:val="nil"/>
              <w:right w:val="nil"/>
            </w:tcBorders>
            <w:noWrap/>
            <w:vAlign w:val="center"/>
            <w:hideMark/>
          </w:tcPr>
          <w:p w14:paraId="312EE985"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23 </w:t>
            </w:r>
          </w:p>
        </w:tc>
        <w:tc>
          <w:tcPr>
            <w:tcW w:w="460" w:type="pct"/>
            <w:tcBorders>
              <w:top w:val="nil"/>
              <w:left w:val="nil"/>
              <w:bottom w:val="nil"/>
              <w:right w:val="nil"/>
            </w:tcBorders>
            <w:noWrap/>
            <w:vAlign w:val="center"/>
            <w:hideMark/>
          </w:tcPr>
          <w:p w14:paraId="6FC15793"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1.851.399 </w:t>
            </w:r>
          </w:p>
        </w:tc>
        <w:tc>
          <w:tcPr>
            <w:tcW w:w="453" w:type="pct"/>
            <w:tcBorders>
              <w:top w:val="nil"/>
              <w:left w:val="nil"/>
              <w:bottom w:val="nil"/>
              <w:right w:val="nil"/>
            </w:tcBorders>
            <w:noWrap/>
            <w:vAlign w:val="center"/>
            <w:hideMark/>
          </w:tcPr>
          <w:p w14:paraId="67498E72"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1.851.399 </w:t>
            </w:r>
          </w:p>
        </w:tc>
      </w:tr>
      <w:tr w:rsidR="00EC19CF" w:rsidRPr="00A1400E" w14:paraId="311C0BC4" w14:textId="77777777" w:rsidTr="00EC19CF">
        <w:trPr>
          <w:trHeight w:val="324"/>
        </w:trPr>
        <w:tc>
          <w:tcPr>
            <w:tcW w:w="40" w:type="pct"/>
            <w:tcBorders>
              <w:top w:val="nil"/>
              <w:left w:val="nil"/>
              <w:bottom w:val="nil"/>
              <w:right w:val="nil"/>
            </w:tcBorders>
            <w:noWrap/>
            <w:vAlign w:val="center"/>
            <w:hideMark/>
          </w:tcPr>
          <w:p w14:paraId="445F22BA"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10C40DDE"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Prestações a receber</w:t>
            </w:r>
          </w:p>
        </w:tc>
        <w:tc>
          <w:tcPr>
            <w:tcW w:w="161" w:type="pct"/>
            <w:tcBorders>
              <w:top w:val="nil"/>
              <w:left w:val="nil"/>
              <w:bottom w:val="nil"/>
              <w:right w:val="nil"/>
            </w:tcBorders>
            <w:noWrap/>
            <w:vAlign w:val="center"/>
            <w:hideMark/>
          </w:tcPr>
          <w:p w14:paraId="4C54BE63"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8</w:t>
            </w:r>
          </w:p>
        </w:tc>
        <w:tc>
          <w:tcPr>
            <w:tcW w:w="394" w:type="pct"/>
            <w:tcBorders>
              <w:top w:val="nil"/>
              <w:left w:val="nil"/>
              <w:bottom w:val="nil"/>
              <w:right w:val="nil"/>
            </w:tcBorders>
            <w:noWrap/>
            <w:vAlign w:val="center"/>
            <w:hideMark/>
          </w:tcPr>
          <w:p w14:paraId="6A18B367"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5.647.488 </w:t>
            </w:r>
          </w:p>
        </w:tc>
        <w:tc>
          <w:tcPr>
            <w:tcW w:w="384" w:type="pct"/>
            <w:tcBorders>
              <w:top w:val="nil"/>
              <w:left w:val="nil"/>
              <w:bottom w:val="nil"/>
              <w:right w:val="nil"/>
            </w:tcBorders>
            <w:noWrap/>
            <w:vAlign w:val="center"/>
            <w:hideMark/>
          </w:tcPr>
          <w:p w14:paraId="50A775A5"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5.647.488 </w:t>
            </w:r>
          </w:p>
        </w:tc>
        <w:tc>
          <w:tcPr>
            <w:tcW w:w="40" w:type="pct"/>
            <w:tcBorders>
              <w:top w:val="nil"/>
              <w:left w:val="nil"/>
              <w:bottom w:val="nil"/>
              <w:right w:val="nil"/>
            </w:tcBorders>
            <w:noWrap/>
            <w:vAlign w:val="center"/>
            <w:hideMark/>
          </w:tcPr>
          <w:p w14:paraId="4359251D"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4DF1B222"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Parcelamentos de natureza não tributária</w:t>
            </w:r>
          </w:p>
        </w:tc>
        <w:tc>
          <w:tcPr>
            <w:tcW w:w="161" w:type="pct"/>
            <w:tcBorders>
              <w:top w:val="nil"/>
              <w:left w:val="nil"/>
              <w:bottom w:val="nil"/>
              <w:right w:val="nil"/>
            </w:tcBorders>
            <w:noWrap/>
            <w:vAlign w:val="center"/>
            <w:hideMark/>
          </w:tcPr>
          <w:p w14:paraId="4C4BB212"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24 </w:t>
            </w:r>
          </w:p>
        </w:tc>
        <w:tc>
          <w:tcPr>
            <w:tcW w:w="460" w:type="pct"/>
            <w:tcBorders>
              <w:top w:val="nil"/>
              <w:left w:val="nil"/>
              <w:bottom w:val="nil"/>
              <w:right w:val="nil"/>
            </w:tcBorders>
            <w:noWrap/>
            <w:vAlign w:val="center"/>
            <w:hideMark/>
          </w:tcPr>
          <w:p w14:paraId="0EFB2FB6"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544.589 </w:t>
            </w:r>
          </w:p>
        </w:tc>
        <w:tc>
          <w:tcPr>
            <w:tcW w:w="453" w:type="pct"/>
            <w:tcBorders>
              <w:top w:val="nil"/>
              <w:left w:val="nil"/>
              <w:bottom w:val="nil"/>
              <w:right w:val="nil"/>
            </w:tcBorders>
            <w:noWrap/>
            <w:vAlign w:val="center"/>
            <w:hideMark/>
          </w:tcPr>
          <w:p w14:paraId="5562246B"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0 </w:t>
            </w:r>
          </w:p>
        </w:tc>
      </w:tr>
      <w:tr w:rsidR="00EC19CF" w:rsidRPr="00A1400E" w14:paraId="66E93769" w14:textId="77777777" w:rsidTr="00EC19CF">
        <w:trPr>
          <w:trHeight w:val="324"/>
        </w:trPr>
        <w:tc>
          <w:tcPr>
            <w:tcW w:w="40" w:type="pct"/>
            <w:tcBorders>
              <w:top w:val="nil"/>
              <w:left w:val="nil"/>
              <w:bottom w:val="nil"/>
              <w:right w:val="nil"/>
            </w:tcBorders>
            <w:noWrap/>
            <w:vAlign w:val="center"/>
            <w:hideMark/>
          </w:tcPr>
          <w:p w14:paraId="1BFC3173"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3501DB0D"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Valores a receber do FGTS</w:t>
            </w:r>
          </w:p>
        </w:tc>
        <w:tc>
          <w:tcPr>
            <w:tcW w:w="161" w:type="pct"/>
            <w:tcBorders>
              <w:top w:val="nil"/>
              <w:left w:val="nil"/>
              <w:bottom w:val="nil"/>
              <w:right w:val="nil"/>
            </w:tcBorders>
            <w:noWrap/>
            <w:vAlign w:val="center"/>
            <w:hideMark/>
          </w:tcPr>
          <w:p w14:paraId="233D4622"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9</w:t>
            </w:r>
          </w:p>
        </w:tc>
        <w:tc>
          <w:tcPr>
            <w:tcW w:w="394" w:type="pct"/>
            <w:tcBorders>
              <w:top w:val="nil"/>
              <w:left w:val="nil"/>
              <w:bottom w:val="nil"/>
              <w:right w:val="nil"/>
            </w:tcBorders>
            <w:noWrap/>
            <w:vAlign w:val="center"/>
            <w:hideMark/>
          </w:tcPr>
          <w:p w14:paraId="00B859FA"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0 </w:t>
            </w:r>
          </w:p>
        </w:tc>
        <w:tc>
          <w:tcPr>
            <w:tcW w:w="384" w:type="pct"/>
            <w:tcBorders>
              <w:top w:val="nil"/>
              <w:left w:val="nil"/>
              <w:bottom w:val="nil"/>
              <w:right w:val="nil"/>
            </w:tcBorders>
            <w:noWrap/>
            <w:vAlign w:val="center"/>
            <w:hideMark/>
          </w:tcPr>
          <w:p w14:paraId="3B607435"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312.286 </w:t>
            </w:r>
          </w:p>
        </w:tc>
        <w:tc>
          <w:tcPr>
            <w:tcW w:w="40" w:type="pct"/>
            <w:tcBorders>
              <w:top w:val="nil"/>
              <w:left w:val="nil"/>
              <w:bottom w:val="nil"/>
              <w:right w:val="nil"/>
            </w:tcBorders>
            <w:noWrap/>
            <w:vAlign w:val="center"/>
            <w:hideMark/>
          </w:tcPr>
          <w:p w14:paraId="7E56EB6B"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67926F31"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Créditos a repassar</w:t>
            </w:r>
          </w:p>
        </w:tc>
        <w:tc>
          <w:tcPr>
            <w:tcW w:w="161" w:type="pct"/>
            <w:tcBorders>
              <w:top w:val="nil"/>
              <w:left w:val="nil"/>
              <w:bottom w:val="nil"/>
              <w:right w:val="nil"/>
            </w:tcBorders>
            <w:noWrap/>
            <w:vAlign w:val="center"/>
            <w:hideMark/>
          </w:tcPr>
          <w:p w14:paraId="77C0866F"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460" w:type="pct"/>
            <w:tcBorders>
              <w:top w:val="nil"/>
              <w:left w:val="nil"/>
              <w:bottom w:val="nil"/>
              <w:right w:val="nil"/>
            </w:tcBorders>
            <w:noWrap/>
            <w:vAlign w:val="center"/>
            <w:hideMark/>
          </w:tcPr>
          <w:p w14:paraId="2FF25626"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102.875 </w:t>
            </w:r>
          </w:p>
        </w:tc>
        <w:tc>
          <w:tcPr>
            <w:tcW w:w="453" w:type="pct"/>
            <w:tcBorders>
              <w:top w:val="nil"/>
              <w:left w:val="nil"/>
              <w:bottom w:val="nil"/>
              <w:right w:val="nil"/>
            </w:tcBorders>
            <w:noWrap/>
            <w:vAlign w:val="center"/>
            <w:hideMark/>
          </w:tcPr>
          <w:p w14:paraId="7EDFB329"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137.321 </w:t>
            </w:r>
          </w:p>
        </w:tc>
      </w:tr>
      <w:tr w:rsidR="00EC19CF" w:rsidRPr="00A1400E" w14:paraId="5C6D959F" w14:textId="77777777" w:rsidTr="00EC19CF">
        <w:trPr>
          <w:trHeight w:val="324"/>
        </w:trPr>
        <w:tc>
          <w:tcPr>
            <w:tcW w:w="40" w:type="pct"/>
            <w:tcBorders>
              <w:top w:val="nil"/>
              <w:left w:val="nil"/>
              <w:bottom w:val="nil"/>
              <w:right w:val="nil"/>
            </w:tcBorders>
            <w:noWrap/>
            <w:vAlign w:val="center"/>
            <w:hideMark/>
          </w:tcPr>
          <w:p w14:paraId="1BFF9961"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37ABD6BC"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FCVS a Receber</w:t>
            </w:r>
          </w:p>
        </w:tc>
        <w:tc>
          <w:tcPr>
            <w:tcW w:w="161" w:type="pct"/>
            <w:tcBorders>
              <w:top w:val="nil"/>
              <w:left w:val="nil"/>
              <w:bottom w:val="nil"/>
              <w:right w:val="nil"/>
            </w:tcBorders>
            <w:noWrap/>
            <w:vAlign w:val="center"/>
            <w:hideMark/>
          </w:tcPr>
          <w:p w14:paraId="5659C27D"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10</w:t>
            </w:r>
          </w:p>
        </w:tc>
        <w:tc>
          <w:tcPr>
            <w:tcW w:w="394" w:type="pct"/>
            <w:tcBorders>
              <w:top w:val="nil"/>
              <w:left w:val="nil"/>
              <w:bottom w:val="nil"/>
              <w:right w:val="nil"/>
            </w:tcBorders>
            <w:noWrap/>
            <w:vAlign w:val="center"/>
            <w:hideMark/>
          </w:tcPr>
          <w:p w14:paraId="4C87073B"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0 </w:t>
            </w:r>
          </w:p>
        </w:tc>
        <w:tc>
          <w:tcPr>
            <w:tcW w:w="384" w:type="pct"/>
            <w:tcBorders>
              <w:top w:val="nil"/>
              <w:left w:val="nil"/>
              <w:bottom w:val="nil"/>
              <w:right w:val="nil"/>
            </w:tcBorders>
            <w:noWrap/>
            <w:vAlign w:val="center"/>
            <w:hideMark/>
          </w:tcPr>
          <w:p w14:paraId="732D49C2"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8.820.907 </w:t>
            </w:r>
          </w:p>
        </w:tc>
        <w:tc>
          <w:tcPr>
            <w:tcW w:w="40" w:type="pct"/>
            <w:tcBorders>
              <w:top w:val="nil"/>
              <w:left w:val="nil"/>
              <w:bottom w:val="nil"/>
              <w:right w:val="nil"/>
            </w:tcBorders>
            <w:noWrap/>
            <w:vAlign w:val="center"/>
            <w:hideMark/>
          </w:tcPr>
          <w:p w14:paraId="2B7383D3"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0995024F"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FCVS a recolher</w:t>
            </w:r>
          </w:p>
        </w:tc>
        <w:tc>
          <w:tcPr>
            <w:tcW w:w="161" w:type="pct"/>
            <w:tcBorders>
              <w:top w:val="nil"/>
              <w:left w:val="nil"/>
              <w:bottom w:val="nil"/>
              <w:right w:val="nil"/>
            </w:tcBorders>
            <w:noWrap/>
            <w:vAlign w:val="center"/>
            <w:hideMark/>
          </w:tcPr>
          <w:p w14:paraId="34863D35"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460" w:type="pct"/>
            <w:tcBorders>
              <w:top w:val="nil"/>
              <w:left w:val="nil"/>
              <w:bottom w:val="nil"/>
              <w:right w:val="nil"/>
            </w:tcBorders>
            <w:noWrap/>
            <w:vAlign w:val="center"/>
            <w:hideMark/>
          </w:tcPr>
          <w:p w14:paraId="1CE6F00D"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1.482.450 </w:t>
            </w:r>
          </w:p>
        </w:tc>
        <w:tc>
          <w:tcPr>
            <w:tcW w:w="453" w:type="pct"/>
            <w:tcBorders>
              <w:top w:val="nil"/>
              <w:left w:val="nil"/>
              <w:bottom w:val="nil"/>
              <w:right w:val="nil"/>
            </w:tcBorders>
            <w:noWrap/>
            <w:vAlign w:val="center"/>
            <w:hideMark/>
          </w:tcPr>
          <w:p w14:paraId="6293D55F"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1.482.450 </w:t>
            </w:r>
          </w:p>
        </w:tc>
      </w:tr>
      <w:tr w:rsidR="00EC19CF" w:rsidRPr="00A1400E" w14:paraId="2F8F0A12" w14:textId="77777777" w:rsidTr="00EC19CF">
        <w:trPr>
          <w:trHeight w:val="324"/>
        </w:trPr>
        <w:tc>
          <w:tcPr>
            <w:tcW w:w="40" w:type="pct"/>
            <w:tcBorders>
              <w:top w:val="nil"/>
              <w:left w:val="nil"/>
              <w:bottom w:val="nil"/>
              <w:right w:val="nil"/>
            </w:tcBorders>
            <w:noWrap/>
            <w:vAlign w:val="center"/>
            <w:hideMark/>
          </w:tcPr>
          <w:p w14:paraId="7311D51E"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0E29D05F"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Indenizações a receber de seguradoras</w:t>
            </w:r>
          </w:p>
        </w:tc>
        <w:tc>
          <w:tcPr>
            <w:tcW w:w="161" w:type="pct"/>
            <w:tcBorders>
              <w:top w:val="nil"/>
              <w:left w:val="nil"/>
              <w:bottom w:val="nil"/>
              <w:right w:val="nil"/>
            </w:tcBorders>
            <w:noWrap/>
            <w:vAlign w:val="center"/>
            <w:hideMark/>
          </w:tcPr>
          <w:p w14:paraId="752B7259"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11</w:t>
            </w:r>
          </w:p>
        </w:tc>
        <w:tc>
          <w:tcPr>
            <w:tcW w:w="394" w:type="pct"/>
            <w:tcBorders>
              <w:top w:val="nil"/>
              <w:left w:val="nil"/>
              <w:bottom w:val="nil"/>
              <w:right w:val="nil"/>
            </w:tcBorders>
            <w:noWrap/>
            <w:vAlign w:val="center"/>
            <w:hideMark/>
          </w:tcPr>
          <w:p w14:paraId="1ECEB61F"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0 </w:t>
            </w:r>
          </w:p>
        </w:tc>
        <w:tc>
          <w:tcPr>
            <w:tcW w:w="384" w:type="pct"/>
            <w:tcBorders>
              <w:top w:val="nil"/>
              <w:left w:val="nil"/>
              <w:bottom w:val="nil"/>
              <w:right w:val="nil"/>
            </w:tcBorders>
            <w:noWrap/>
            <w:vAlign w:val="center"/>
            <w:hideMark/>
          </w:tcPr>
          <w:p w14:paraId="7B2D8B6A"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1.204.618 </w:t>
            </w:r>
          </w:p>
        </w:tc>
        <w:tc>
          <w:tcPr>
            <w:tcW w:w="40" w:type="pct"/>
            <w:tcBorders>
              <w:top w:val="nil"/>
              <w:left w:val="nil"/>
              <w:bottom w:val="nil"/>
              <w:right w:val="nil"/>
            </w:tcBorders>
            <w:noWrap/>
            <w:vAlign w:val="center"/>
            <w:hideMark/>
          </w:tcPr>
          <w:p w14:paraId="1D4A5EA4"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491D7A3E"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Obrigações por gestão de créditos</w:t>
            </w:r>
          </w:p>
        </w:tc>
        <w:tc>
          <w:tcPr>
            <w:tcW w:w="161" w:type="pct"/>
            <w:tcBorders>
              <w:top w:val="nil"/>
              <w:left w:val="nil"/>
              <w:bottom w:val="nil"/>
              <w:right w:val="nil"/>
            </w:tcBorders>
            <w:noWrap/>
            <w:vAlign w:val="center"/>
            <w:hideMark/>
          </w:tcPr>
          <w:p w14:paraId="0AE76D00"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460" w:type="pct"/>
            <w:tcBorders>
              <w:top w:val="nil"/>
              <w:left w:val="nil"/>
              <w:bottom w:val="nil"/>
              <w:right w:val="nil"/>
            </w:tcBorders>
            <w:noWrap/>
            <w:vAlign w:val="center"/>
            <w:hideMark/>
          </w:tcPr>
          <w:p w14:paraId="6B4D4F9F"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1.539.759 </w:t>
            </w:r>
          </w:p>
        </w:tc>
        <w:tc>
          <w:tcPr>
            <w:tcW w:w="453" w:type="pct"/>
            <w:tcBorders>
              <w:top w:val="nil"/>
              <w:left w:val="nil"/>
              <w:bottom w:val="nil"/>
              <w:right w:val="nil"/>
            </w:tcBorders>
            <w:noWrap/>
            <w:vAlign w:val="center"/>
            <w:hideMark/>
          </w:tcPr>
          <w:p w14:paraId="0FF47090"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1.539.759 </w:t>
            </w:r>
          </w:p>
        </w:tc>
      </w:tr>
      <w:tr w:rsidR="00EC19CF" w:rsidRPr="00A1400E" w14:paraId="55AE8309" w14:textId="77777777" w:rsidTr="00EC19CF">
        <w:trPr>
          <w:trHeight w:val="324"/>
        </w:trPr>
        <w:tc>
          <w:tcPr>
            <w:tcW w:w="40" w:type="pct"/>
            <w:tcBorders>
              <w:top w:val="nil"/>
              <w:left w:val="nil"/>
              <w:bottom w:val="nil"/>
              <w:right w:val="nil"/>
            </w:tcBorders>
            <w:noWrap/>
            <w:vAlign w:val="center"/>
            <w:hideMark/>
          </w:tcPr>
          <w:p w14:paraId="1D823280"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26D829CD"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Impostos a recuperar</w:t>
            </w:r>
          </w:p>
        </w:tc>
        <w:tc>
          <w:tcPr>
            <w:tcW w:w="161" w:type="pct"/>
            <w:tcBorders>
              <w:top w:val="nil"/>
              <w:left w:val="nil"/>
              <w:bottom w:val="nil"/>
              <w:right w:val="nil"/>
            </w:tcBorders>
            <w:noWrap/>
            <w:vAlign w:val="center"/>
            <w:hideMark/>
          </w:tcPr>
          <w:p w14:paraId="4DC85405"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12</w:t>
            </w:r>
          </w:p>
        </w:tc>
        <w:tc>
          <w:tcPr>
            <w:tcW w:w="394" w:type="pct"/>
            <w:tcBorders>
              <w:top w:val="nil"/>
              <w:left w:val="nil"/>
              <w:bottom w:val="nil"/>
              <w:right w:val="nil"/>
            </w:tcBorders>
            <w:noWrap/>
            <w:vAlign w:val="center"/>
            <w:hideMark/>
          </w:tcPr>
          <w:p w14:paraId="194C26A6"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5.379.606 </w:t>
            </w:r>
          </w:p>
        </w:tc>
        <w:tc>
          <w:tcPr>
            <w:tcW w:w="384" w:type="pct"/>
            <w:tcBorders>
              <w:top w:val="nil"/>
              <w:left w:val="nil"/>
              <w:bottom w:val="nil"/>
              <w:right w:val="nil"/>
            </w:tcBorders>
            <w:noWrap/>
            <w:vAlign w:val="center"/>
            <w:hideMark/>
          </w:tcPr>
          <w:p w14:paraId="19737830"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7.457.372 </w:t>
            </w:r>
          </w:p>
        </w:tc>
        <w:tc>
          <w:tcPr>
            <w:tcW w:w="40" w:type="pct"/>
            <w:tcBorders>
              <w:top w:val="nil"/>
              <w:left w:val="nil"/>
              <w:bottom w:val="nil"/>
              <w:right w:val="nil"/>
            </w:tcBorders>
            <w:noWrap/>
            <w:vAlign w:val="center"/>
            <w:hideMark/>
          </w:tcPr>
          <w:p w14:paraId="7DD680A8"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2912A837"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 xml:space="preserve">  </w:t>
            </w:r>
            <w:r w:rsidRPr="00EC19CF">
              <w:rPr>
                <w:rFonts w:ascii="Mongolian Baiti" w:eastAsia="Times New Roman" w:hAnsi="Mongolian Baiti" w:cs="Mongolian Baiti"/>
                <w:color w:val="000000"/>
                <w:kern w:val="0"/>
                <w:sz w:val="20"/>
                <w:szCs w:val="20"/>
                <w:lang w:eastAsia="pt-BR"/>
                <w14:ligatures w14:val="none"/>
              </w:rPr>
              <w:t>Valores credores transitórios</w:t>
            </w:r>
          </w:p>
        </w:tc>
        <w:tc>
          <w:tcPr>
            <w:tcW w:w="161" w:type="pct"/>
            <w:tcBorders>
              <w:top w:val="nil"/>
              <w:left w:val="nil"/>
              <w:bottom w:val="nil"/>
              <w:right w:val="nil"/>
            </w:tcBorders>
            <w:noWrap/>
            <w:vAlign w:val="center"/>
            <w:hideMark/>
          </w:tcPr>
          <w:p w14:paraId="4BCC1122"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p>
        </w:tc>
        <w:tc>
          <w:tcPr>
            <w:tcW w:w="460" w:type="pct"/>
            <w:tcBorders>
              <w:top w:val="nil"/>
              <w:left w:val="nil"/>
              <w:bottom w:val="nil"/>
              <w:right w:val="nil"/>
            </w:tcBorders>
            <w:noWrap/>
            <w:vAlign w:val="center"/>
            <w:hideMark/>
          </w:tcPr>
          <w:p w14:paraId="6EBA264E"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6.013.453 </w:t>
            </w:r>
          </w:p>
        </w:tc>
        <w:tc>
          <w:tcPr>
            <w:tcW w:w="453" w:type="pct"/>
            <w:tcBorders>
              <w:top w:val="nil"/>
              <w:left w:val="nil"/>
              <w:bottom w:val="nil"/>
              <w:right w:val="nil"/>
            </w:tcBorders>
            <w:noWrap/>
            <w:vAlign w:val="center"/>
            <w:hideMark/>
          </w:tcPr>
          <w:p w14:paraId="765C802F"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6.013.453 </w:t>
            </w:r>
          </w:p>
        </w:tc>
      </w:tr>
      <w:tr w:rsidR="00EC19CF" w:rsidRPr="00A1400E" w14:paraId="0483994D" w14:textId="77777777" w:rsidTr="00EC19CF">
        <w:trPr>
          <w:trHeight w:val="324"/>
        </w:trPr>
        <w:tc>
          <w:tcPr>
            <w:tcW w:w="40" w:type="pct"/>
            <w:tcBorders>
              <w:top w:val="nil"/>
              <w:left w:val="nil"/>
              <w:bottom w:val="nil"/>
              <w:right w:val="nil"/>
            </w:tcBorders>
            <w:noWrap/>
            <w:vAlign w:val="center"/>
            <w:hideMark/>
          </w:tcPr>
          <w:p w14:paraId="22E5C2C5"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636DB284"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Estoques</w:t>
            </w:r>
          </w:p>
        </w:tc>
        <w:tc>
          <w:tcPr>
            <w:tcW w:w="161" w:type="pct"/>
            <w:tcBorders>
              <w:top w:val="nil"/>
              <w:left w:val="nil"/>
              <w:bottom w:val="nil"/>
              <w:right w:val="nil"/>
            </w:tcBorders>
            <w:noWrap/>
            <w:vAlign w:val="center"/>
            <w:hideMark/>
          </w:tcPr>
          <w:p w14:paraId="02665F94"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13</w:t>
            </w:r>
          </w:p>
        </w:tc>
        <w:tc>
          <w:tcPr>
            <w:tcW w:w="394" w:type="pct"/>
            <w:tcBorders>
              <w:top w:val="nil"/>
              <w:left w:val="nil"/>
              <w:bottom w:val="nil"/>
              <w:right w:val="nil"/>
            </w:tcBorders>
            <w:noWrap/>
            <w:vAlign w:val="center"/>
            <w:hideMark/>
          </w:tcPr>
          <w:p w14:paraId="2C6D5A47"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85.709 </w:t>
            </w:r>
          </w:p>
        </w:tc>
        <w:tc>
          <w:tcPr>
            <w:tcW w:w="384" w:type="pct"/>
            <w:tcBorders>
              <w:top w:val="nil"/>
              <w:left w:val="nil"/>
              <w:bottom w:val="nil"/>
              <w:right w:val="nil"/>
            </w:tcBorders>
            <w:noWrap/>
            <w:vAlign w:val="center"/>
            <w:hideMark/>
          </w:tcPr>
          <w:p w14:paraId="7A2D2165"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71.931 </w:t>
            </w:r>
          </w:p>
        </w:tc>
        <w:tc>
          <w:tcPr>
            <w:tcW w:w="40" w:type="pct"/>
            <w:tcBorders>
              <w:top w:val="nil"/>
              <w:left w:val="nil"/>
              <w:bottom w:val="nil"/>
              <w:right w:val="nil"/>
            </w:tcBorders>
            <w:noWrap/>
            <w:vAlign w:val="center"/>
            <w:hideMark/>
          </w:tcPr>
          <w:p w14:paraId="30671B19"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7E876E36"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Outros exigíveis a curto prazo</w:t>
            </w:r>
          </w:p>
        </w:tc>
        <w:tc>
          <w:tcPr>
            <w:tcW w:w="161" w:type="pct"/>
            <w:tcBorders>
              <w:top w:val="nil"/>
              <w:left w:val="nil"/>
              <w:bottom w:val="nil"/>
              <w:right w:val="nil"/>
            </w:tcBorders>
            <w:noWrap/>
            <w:vAlign w:val="center"/>
            <w:hideMark/>
          </w:tcPr>
          <w:p w14:paraId="2C9C0F8B"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25 </w:t>
            </w:r>
          </w:p>
        </w:tc>
        <w:tc>
          <w:tcPr>
            <w:tcW w:w="460" w:type="pct"/>
            <w:tcBorders>
              <w:top w:val="nil"/>
              <w:left w:val="nil"/>
              <w:bottom w:val="nil"/>
              <w:right w:val="nil"/>
            </w:tcBorders>
            <w:noWrap/>
            <w:vAlign w:val="center"/>
            <w:hideMark/>
          </w:tcPr>
          <w:p w14:paraId="7A0D2022"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228.828 </w:t>
            </w:r>
          </w:p>
        </w:tc>
        <w:tc>
          <w:tcPr>
            <w:tcW w:w="453" w:type="pct"/>
            <w:tcBorders>
              <w:top w:val="nil"/>
              <w:left w:val="nil"/>
              <w:bottom w:val="nil"/>
              <w:right w:val="nil"/>
            </w:tcBorders>
            <w:noWrap/>
            <w:vAlign w:val="center"/>
            <w:hideMark/>
          </w:tcPr>
          <w:p w14:paraId="6496B3FB"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16.958 </w:t>
            </w:r>
          </w:p>
        </w:tc>
      </w:tr>
      <w:tr w:rsidR="00EC19CF" w:rsidRPr="00A1400E" w14:paraId="71EE28A7" w14:textId="77777777" w:rsidTr="00EC19CF">
        <w:trPr>
          <w:trHeight w:val="324"/>
        </w:trPr>
        <w:tc>
          <w:tcPr>
            <w:tcW w:w="40" w:type="pct"/>
            <w:tcBorders>
              <w:top w:val="nil"/>
              <w:left w:val="nil"/>
              <w:bottom w:val="nil"/>
              <w:right w:val="nil"/>
            </w:tcBorders>
            <w:noWrap/>
            <w:vAlign w:val="center"/>
            <w:hideMark/>
          </w:tcPr>
          <w:p w14:paraId="479CCEC7"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65B57DC9"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Contas a Receber de Clientes</w:t>
            </w:r>
          </w:p>
        </w:tc>
        <w:tc>
          <w:tcPr>
            <w:tcW w:w="161" w:type="pct"/>
            <w:tcBorders>
              <w:top w:val="nil"/>
              <w:left w:val="nil"/>
              <w:bottom w:val="nil"/>
              <w:right w:val="nil"/>
            </w:tcBorders>
            <w:noWrap/>
            <w:vAlign w:val="center"/>
            <w:hideMark/>
          </w:tcPr>
          <w:p w14:paraId="7EA76B85"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14</w:t>
            </w:r>
          </w:p>
        </w:tc>
        <w:tc>
          <w:tcPr>
            <w:tcW w:w="394" w:type="pct"/>
            <w:tcBorders>
              <w:top w:val="nil"/>
              <w:left w:val="nil"/>
              <w:bottom w:val="nil"/>
              <w:right w:val="nil"/>
            </w:tcBorders>
            <w:noWrap/>
            <w:vAlign w:val="center"/>
            <w:hideMark/>
          </w:tcPr>
          <w:p w14:paraId="77D4D5E8"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519.150 </w:t>
            </w:r>
          </w:p>
        </w:tc>
        <w:tc>
          <w:tcPr>
            <w:tcW w:w="384" w:type="pct"/>
            <w:tcBorders>
              <w:top w:val="nil"/>
              <w:left w:val="nil"/>
              <w:bottom w:val="nil"/>
              <w:right w:val="nil"/>
            </w:tcBorders>
            <w:noWrap/>
            <w:vAlign w:val="center"/>
            <w:hideMark/>
          </w:tcPr>
          <w:p w14:paraId="3B1F2A94"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39.407 </w:t>
            </w:r>
          </w:p>
        </w:tc>
        <w:tc>
          <w:tcPr>
            <w:tcW w:w="40" w:type="pct"/>
            <w:tcBorders>
              <w:top w:val="nil"/>
              <w:left w:val="nil"/>
              <w:bottom w:val="nil"/>
              <w:right w:val="nil"/>
            </w:tcBorders>
            <w:noWrap/>
            <w:vAlign w:val="center"/>
            <w:hideMark/>
          </w:tcPr>
          <w:p w14:paraId="35B14F00"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6E3087AB"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56D18EB3"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60" w:type="pct"/>
            <w:tcBorders>
              <w:top w:val="nil"/>
              <w:left w:val="nil"/>
              <w:bottom w:val="nil"/>
              <w:right w:val="nil"/>
            </w:tcBorders>
            <w:noWrap/>
            <w:vAlign w:val="center"/>
            <w:hideMark/>
          </w:tcPr>
          <w:p w14:paraId="405C524D"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30CE35AE"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A1400E" w14:paraId="1DE25C57" w14:textId="77777777" w:rsidTr="00EC19CF">
        <w:trPr>
          <w:trHeight w:val="324"/>
        </w:trPr>
        <w:tc>
          <w:tcPr>
            <w:tcW w:w="40" w:type="pct"/>
            <w:tcBorders>
              <w:top w:val="nil"/>
              <w:left w:val="nil"/>
              <w:bottom w:val="nil"/>
              <w:right w:val="nil"/>
            </w:tcBorders>
            <w:noWrap/>
            <w:vAlign w:val="center"/>
            <w:hideMark/>
          </w:tcPr>
          <w:p w14:paraId="589A83B4"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nil"/>
              <w:left w:val="nil"/>
              <w:bottom w:val="nil"/>
              <w:right w:val="nil"/>
            </w:tcBorders>
            <w:noWrap/>
            <w:vAlign w:val="center"/>
            <w:hideMark/>
          </w:tcPr>
          <w:p w14:paraId="3ABB861B"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Devedores por Repasse de Convênios</w:t>
            </w:r>
          </w:p>
        </w:tc>
        <w:tc>
          <w:tcPr>
            <w:tcW w:w="161" w:type="pct"/>
            <w:tcBorders>
              <w:top w:val="nil"/>
              <w:left w:val="nil"/>
              <w:bottom w:val="nil"/>
              <w:right w:val="nil"/>
            </w:tcBorders>
            <w:noWrap/>
            <w:vAlign w:val="center"/>
            <w:hideMark/>
          </w:tcPr>
          <w:p w14:paraId="47147AFF"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15</w:t>
            </w:r>
          </w:p>
        </w:tc>
        <w:tc>
          <w:tcPr>
            <w:tcW w:w="394" w:type="pct"/>
            <w:tcBorders>
              <w:top w:val="nil"/>
              <w:left w:val="nil"/>
              <w:bottom w:val="nil"/>
              <w:right w:val="nil"/>
            </w:tcBorders>
            <w:noWrap/>
            <w:vAlign w:val="center"/>
            <w:hideMark/>
          </w:tcPr>
          <w:p w14:paraId="77BF6386"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0 </w:t>
            </w:r>
          </w:p>
        </w:tc>
        <w:tc>
          <w:tcPr>
            <w:tcW w:w="384" w:type="pct"/>
            <w:tcBorders>
              <w:top w:val="nil"/>
              <w:left w:val="nil"/>
              <w:bottom w:val="nil"/>
              <w:right w:val="nil"/>
            </w:tcBorders>
            <w:noWrap/>
            <w:vAlign w:val="center"/>
            <w:hideMark/>
          </w:tcPr>
          <w:p w14:paraId="0459F230"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1.499.562 </w:t>
            </w:r>
          </w:p>
        </w:tc>
        <w:tc>
          <w:tcPr>
            <w:tcW w:w="40" w:type="pct"/>
            <w:tcBorders>
              <w:top w:val="nil"/>
              <w:left w:val="nil"/>
              <w:bottom w:val="nil"/>
              <w:right w:val="nil"/>
            </w:tcBorders>
            <w:noWrap/>
            <w:vAlign w:val="center"/>
            <w:hideMark/>
          </w:tcPr>
          <w:p w14:paraId="09ACBB23"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4293DAD2"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3D3E9177"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60" w:type="pct"/>
            <w:tcBorders>
              <w:top w:val="nil"/>
              <w:left w:val="nil"/>
              <w:bottom w:val="nil"/>
              <w:right w:val="nil"/>
            </w:tcBorders>
            <w:noWrap/>
            <w:vAlign w:val="center"/>
            <w:hideMark/>
          </w:tcPr>
          <w:p w14:paraId="245F60A4"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7A0B4852"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A1400E" w14:paraId="327C994F" w14:textId="77777777" w:rsidTr="00EC19CF">
        <w:trPr>
          <w:trHeight w:val="324"/>
        </w:trPr>
        <w:tc>
          <w:tcPr>
            <w:tcW w:w="40" w:type="pct"/>
            <w:tcBorders>
              <w:top w:val="nil"/>
              <w:left w:val="nil"/>
              <w:bottom w:val="nil"/>
              <w:right w:val="nil"/>
            </w:tcBorders>
            <w:noWrap/>
            <w:vAlign w:val="center"/>
            <w:hideMark/>
          </w:tcPr>
          <w:p w14:paraId="0FFD3479"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nil"/>
              <w:left w:val="nil"/>
              <w:bottom w:val="nil"/>
              <w:right w:val="nil"/>
            </w:tcBorders>
            <w:noWrap/>
            <w:vAlign w:val="center"/>
            <w:hideMark/>
          </w:tcPr>
          <w:p w14:paraId="7FD2C8A4"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Valores devedores transitórios</w:t>
            </w:r>
          </w:p>
        </w:tc>
        <w:tc>
          <w:tcPr>
            <w:tcW w:w="161" w:type="pct"/>
            <w:tcBorders>
              <w:top w:val="nil"/>
              <w:left w:val="nil"/>
              <w:bottom w:val="nil"/>
              <w:right w:val="nil"/>
            </w:tcBorders>
            <w:noWrap/>
            <w:vAlign w:val="center"/>
            <w:hideMark/>
          </w:tcPr>
          <w:p w14:paraId="54682EBE"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16</w:t>
            </w:r>
          </w:p>
        </w:tc>
        <w:tc>
          <w:tcPr>
            <w:tcW w:w="394" w:type="pct"/>
            <w:tcBorders>
              <w:top w:val="nil"/>
              <w:left w:val="nil"/>
              <w:bottom w:val="nil"/>
              <w:right w:val="nil"/>
            </w:tcBorders>
            <w:noWrap/>
            <w:vAlign w:val="center"/>
            <w:hideMark/>
          </w:tcPr>
          <w:p w14:paraId="3BD60FE8"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103.771 </w:t>
            </w:r>
          </w:p>
        </w:tc>
        <w:tc>
          <w:tcPr>
            <w:tcW w:w="384" w:type="pct"/>
            <w:tcBorders>
              <w:top w:val="nil"/>
              <w:left w:val="nil"/>
              <w:bottom w:val="nil"/>
              <w:right w:val="nil"/>
            </w:tcBorders>
            <w:noWrap/>
            <w:vAlign w:val="center"/>
            <w:hideMark/>
          </w:tcPr>
          <w:p w14:paraId="1E2D0BCE"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424.044 </w:t>
            </w:r>
          </w:p>
        </w:tc>
        <w:tc>
          <w:tcPr>
            <w:tcW w:w="40" w:type="pct"/>
            <w:tcBorders>
              <w:top w:val="nil"/>
              <w:left w:val="nil"/>
              <w:bottom w:val="nil"/>
              <w:right w:val="nil"/>
            </w:tcBorders>
            <w:noWrap/>
            <w:vAlign w:val="center"/>
            <w:hideMark/>
          </w:tcPr>
          <w:p w14:paraId="412A8D1E"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single" w:sz="4" w:space="0" w:color="auto"/>
              <w:left w:val="nil"/>
              <w:bottom w:val="single" w:sz="4" w:space="0" w:color="auto"/>
              <w:right w:val="nil"/>
            </w:tcBorders>
            <w:noWrap/>
            <w:vAlign w:val="center"/>
            <w:hideMark/>
          </w:tcPr>
          <w:p w14:paraId="187482FB"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Total do passivo circulante</w:t>
            </w:r>
          </w:p>
        </w:tc>
        <w:tc>
          <w:tcPr>
            <w:tcW w:w="161" w:type="pct"/>
            <w:tcBorders>
              <w:top w:val="single" w:sz="4" w:space="0" w:color="auto"/>
              <w:left w:val="nil"/>
              <w:bottom w:val="single" w:sz="4" w:space="0" w:color="auto"/>
              <w:right w:val="nil"/>
            </w:tcBorders>
            <w:noWrap/>
            <w:vAlign w:val="center"/>
            <w:hideMark/>
          </w:tcPr>
          <w:p w14:paraId="48D18ACF"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w:t>
            </w:r>
          </w:p>
        </w:tc>
        <w:tc>
          <w:tcPr>
            <w:tcW w:w="460" w:type="pct"/>
            <w:tcBorders>
              <w:top w:val="single" w:sz="4" w:space="0" w:color="auto"/>
              <w:left w:val="nil"/>
              <w:bottom w:val="single" w:sz="4" w:space="0" w:color="auto"/>
              <w:right w:val="nil"/>
            </w:tcBorders>
            <w:noWrap/>
            <w:vAlign w:val="center"/>
            <w:hideMark/>
          </w:tcPr>
          <w:p w14:paraId="29C706CF"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 xml:space="preserve">14.456.804 </w:t>
            </w:r>
          </w:p>
        </w:tc>
        <w:tc>
          <w:tcPr>
            <w:tcW w:w="453" w:type="pct"/>
            <w:tcBorders>
              <w:top w:val="single" w:sz="4" w:space="0" w:color="auto"/>
              <w:left w:val="nil"/>
              <w:bottom w:val="single" w:sz="4" w:space="0" w:color="auto"/>
              <w:right w:val="nil"/>
            </w:tcBorders>
            <w:noWrap/>
            <w:vAlign w:val="center"/>
            <w:hideMark/>
          </w:tcPr>
          <w:p w14:paraId="535D0459"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 xml:space="preserve">16.546.026 </w:t>
            </w:r>
          </w:p>
        </w:tc>
      </w:tr>
      <w:tr w:rsidR="00EC19CF" w:rsidRPr="00A1400E" w14:paraId="1EEA059D" w14:textId="77777777" w:rsidTr="00EC19CF">
        <w:trPr>
          <w:trHeight w:val="324"/>
        </w:trPr>
        <w:tc>
          <w:tcPr>
            <w:tcW w:w="40" w:type="pct"/>
            <w:tcBorders>
              <w:top w:val="nil"/>
              <w:left w:val="nil"/>
              <w:bottom w:val="nil"/>
              <w:right w:val="nil"/>
            </w:tcBorders>
            <w:noWrap/>
            <w:vAlign w:val="center"/>
            <w:hideMark/>
          </w:tcPr>
          <w:p w14:paraId="71123068"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61D7F546"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Despesas antecipadas</w:t>
            </w:r>
          </w:p>
        </w:tc>
        <w:tc>
          <w:tcPr>
            <w:tcW w:w="161" w:type="pct"/>
            <w:tcBorders>
              <w:top w:val="nil"/>
              <w:left w:val="nil"/>
              <w:bottom w:val="nil"/>
              <w:right w:val="nil"/>
            </w:tcBorders>
            <w:noWrap/>
            <w:vAlign w:val="center"/>
            <w:hideMark/>
          </w:tcPr>
          <w:p w14:paraId="34E9630F"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17</w:t>
            </w:r>
          </w:p>
        </w:tc>
        <w:tc>
          <w:tcPr>
            <w:tcW w:w="394" w:type="pct"/>
            <w:tcBorders>
              <w:top w:val="nil"/>
              <w:left w:val="nil"/>
              <w:bottom w:val="nil"/>
              <w:right w:val="nil"/>
            </w:tcBorders>
            <w:noWrap/>
            <w:vAlign w:val="center"/>
            <w:hideMark/>
          </w:tcPr>
          <w:p w14:paraId="788A0E1D"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40.139 </w:t>
            </w:r>
          </w:p>
        </w:tc>
        <w:tc>
          <w:tcPr>
            <w:tcW w:w="384" w:type="pct"/>
            <w:tcBorders>
              <w:top w:val="nil"/>
              <w:left w:val="nil"/>
              <w:bottom w:val="nil"/>
              <w:right w:val="nil"/>
            </w:tcBorders>
            <w:noWrap/>
            <w:vAlign w:val="center"/>
            <w:hideMark/>
          </w:tcPr>
          <w:p w14:paraId="634C5C4E"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73.421 </w:t>
            </w:r>
          </w:p>
        </w:tc>
        <w:tc>
          <w:tcPr>
            <w:tcW w:w="40" w:type="pct"/>
            <w:tcBorders>
              <w:top w:val="nil"/>
              <w:left w:val="nil"/>
              <w:bottom w:val="nil"/>
              <w:right w:val="nil"/>
            </w:tcBorders>
            <w:noWrap/>
            <w:vAlign w:val="center"/>
            <w:hideMark/>
          </w:tcPr>
          <w:p w14:paraId="037DFA3A"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12F5270A"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61E7654D"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60" w:type="pct"/>
            <w:tcBorders>
              <w:top w:val="nil"/>
              <w:left w:val="nil"/>
              <w:bottom w:val="nil"/>
              <w:right w:val="nil"/>
            </w:tcBorders>
            <w:noWrap/>
            <w:vAlign w:val="center"/>
            <w:hideMark/>
          </w:tcPr>
          <w:p w14:paraId="05261D6F"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2243D25D"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A1400E" w14:paraId="13F87D6D" w14:textId="77777777" w:rsidTr="00EC19CF">
        <w:trPr>
          <w:trHeight w:val="324"/>
        </w:trPr>
        <w:tc>
          <w:tcPr>
            <w:tcW w:w="40" w:type="pct"/>
            <w:tcBorders>
              <w:top w:val="nil"/>
              <w:left w:val="nil"/>
              <w:bottom w:val="nil"/>
              <w:right w:val="nil"/>
            </w:tcBorders>
            <w:noWrap/>
            <w:vAlign w:val="center"/>
            <w:hideMark/>
          </w:tcPr>
          <w:p w14:paraId="12E62AFC"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nil"/>
              <w:left w:val="nil"/>
              <w:bottom w:val="nil"/>
              <w:right w:val="nil"/>
            </w:tcBorders>
            <w:noWrap/>
            <w:vAlign w:val="center"/>
            <w:hideMark/>
          </w:tcPr>
          <w:p w14:paraId="230BBBF2"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Outros realizáveis a curto prazo</w:t>
            </w:r>
          </w:p>
        </w:tc>
        <w:tc>
          <w:tcPr>
            <w:tcW w:w="161" w:type="pct"/>
            <w:tcBorders>
              <w:top w:val="nil"/>
              <w:left w:val="nil"/>
              <w:bottom w:val="nil"/>
              <w:right w:val="nil"/>
            </w:tcBorders>
            <w:noWrap/>
            <w:vAlign w:val="center"/>
            <w:hideMark/>
          </w:tcPr>
          <w:p w14:paraId="143607D0"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394" w:type="pct"/>
            <w:tcBorders>
              <w:top w:val="nil"/>
              <w:left w:val="nil"/>
              <w:bottom w:val="nil"/>
              <w:right w:val="nil"/>
            </w:tcBorders>
            <w:noWrap/>
            <w:vAlign w:val="center"/>
            <w:hideMark/>
          </w:tcPr>
          <w:p w14:paraId="77D66251"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98.321 </w:t>
            </w:r>
          </w:p>
        </w:tc>
        <w:tc>
          <w:tcPr>
            <w:tcW w:w="384" w:type="pct"/>
            <w:tcBorders>
              <w:top w:val="nil"/>
              <w:left w:val="nil"/>
              <w:bottom w:val="nil"/>
              <w:right w:val="nil"/>
            </w:tcBorders>
            <w:noWrap/>
            <w:vAlign w:val="center"/>
            <w:hideMark/>
          </w:tcPr>
          <w:p w14:paraId="7686C09F"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1.376.572 </w:t>
            </w:r>
          </w:p>
        </w:tc>
        <w:tc>
          <w:tcPr>
            <w:tcW w:w="40" w:type="pct"/>
            <w:tcBorders>
              <w:top w:val="nil"/>
              <w:left w:val="nil"/>
              <w:bottom w:val="nil"/>
              <w:right w:val="nil"/>
            </w:tcBorders>
            <w:noWrap/>
            <w:vAlign w:val="center"/>
            <w:hideMark/>
          </w:tcPr>
          <w:p w14:paraId="2A989610"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3AC1B8DB"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NÃO CIRCULANTE</w:t>
            </w:r>
          </w:p>
        </w:tc>
        <w:tc>
          <w:tcPr>
            <w:tcW w:w="161" w:type="pct"/>
            <w:tcBorders>
              <w:top w:val="nil"/>
              <w:left w:val="nil"/>
              <w:bottom w:val="nil"/>
              <w:right w:val="nil"/>
            </w:tcBorders>
            <w:noWrap/>
            <w:vAlign w:val="center"/>
            <w:hideMark/>
          </w:tcPr>
          <w:p w14:paraId="34DD899E"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p>
        </w:tc>
        <w:tc>
          <w:tcPr>
            <w:tcW w:w="460" w:type="pct"/>
            <w:tcBorders>
              <w:top w:val="nil"/>
              <w:left w:val="nil"/>
              <w:bottom w:val="nil"/>
              <w:right w:val="nil"/>
            </w:tcBorders>
            <w:noWrap/>
            <w:vAlign w:val="center"/>
            <w:hideMark/>
          </w:tcPr>
          <w:p w14:paraId="31F546FE"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29B15AE3"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A1400E" w14:paraId="23869CF9" w14:textId="77777777" w:rsidTr="00EC19CF">
        <w:trPr>
          <w:trHeight w:val="324"/>
        </w:trPr>
        <w:tc>
          <w:tcPr>
            <w:tcW w:w="40" w:type="pct"/>
            <w:tcBorders>
              <w:top w:val="nil"/>
              <w:left w:val="nil"/>
              <w:bottom w:val="nil"/>
              <w:right w:val="nil"/>
            </w:tcBorders>
            <w:noWrap/>
            <w:vAlign w:val="center"/>
            <w:hideMark/>
          </w:tcPr>
          <w:p w14:paraId="3EF07299"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nil"/>
              <w:left w:val="nil"/>
              <w:bottom w:val="nil"/>
              <w:right w:val="nil"/>
            </w:tcBorders>
            <w:noWrap/>
            <w:vAlign w:val="center"/>
            <w:hideMark/>
          </w:tcPr>
          <w:p w14:paraId="296933AC"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43F00A07"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394" w:type="pct"/>
            <w:tcBorders>
              <w:top w:val="nil"/>
              <w:left w:val="nil"/>
              <w:bottom w:val="nil"/>
              <w:right w:val="nil"/>
            </w:tcBorders>
            <w:noWrap/>
            <w:vAlign w:val="center"/>
            <w:hideMark/>
          </w:tcPr>
          <w:p w14:paraId="6ABD7F63"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384" w:type="pct"/>
            <w:tcBorders>
              <w:top w:val="nil"/>
              <w:left w:val="nil"/>
              <w:bottom w:val="nil"/>
              <w:right w:val="nil"/>
            </w:tcBorders>
            <w:noWrap/>
            <w:vAlign w:val="center"/>
            <w:hideMark/>
          </w:tcPr>
          <w:p w14:paraId="02CCF8CC"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40" w:type="pct"/>
            <w:tcBorders>
              <w:top w:val="nil"/>
              <w:left w:val="nil"/>
              <w:bottom w:val="nil"/>
              <w:right w:val="nil"/>
            </w:tcBorders>
            <w:noWrap/>
            <w:vAlign w:val="center"/>
            <w:hideMark/>
          </w:tcPr>
          <w:p w14:paraId="0C7158F1"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592" w:type="pct"/>
            <w:tcBorders>
              <w:top w:val="nil"/>
              <w:left w:val="nil"/>
              <w:bottom w:val="nil"/>
              <w:right w:val="nil"/>
            </w:tcBorders>
            <w:noWrap/>
            <w:vAlign w:val="center"/>
            <w:hideMark/>
          </w:tcPr>
          <w:p w14:paraId="736DDD2F"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Depósitos judiciais</w:t>
            </w:r>
          </w:p>
        </w:tc>
        <w:tc>
          <w:tcPr>
            <w:tcW w:w="161" w:type="pct"/>
            <w:tcBorders>
              <w:top w:val="nil"/>
              <w:left w:val="nil"/>
              <w:bottom w:val="nil"/>
              <w:right w:val="nil"/>
            </w:tcBorders>
            <w:noWrap/>
            <w:vAlign w:val="center"/>
            <w:hideMark/>
          </w:tcPr>
          <w:p w14:paraId="58CB376B"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460" w:type="pct"/>
            <w:tcBorders>
              <w:top w:val="nil"/>
              <w:left w:val="nil"/>
              <w:bottom w:val="nil"/>
              <w:right w:val="nil"/>
            </w:tcBorders>
            <w:noWrap/>
            <w:vAlign w:val="center"/>
            <w:hideMark/>
          </w:tcPr>
          <w:p w14:paraId="0719EF66"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387.529 </w:t>
            </w:r>
          </w:p>
        </w:tc>
        <w:tc>
          <w:tcPr>
            <w:tcW w:w="453" w:type="pct"/>
            <w:tcBorders>
              <w:top w:val="nil"/>
              <w:left w:val="nil"/>
              <w:bottom w:val="nil"/>
              <w:right w:val="nil"/>
            </w:tcBorders>
            <w:noWrap/>
            <w:vAlign w:val="center"/>
            <w:hideMark/>
          </w:tcPr>
          <w:p w14:paraId="0901C246"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387.529 </w:t>
            </w:r>
          </w:p>
        </w:tc>
      </w:tr>
      <w:tr w:rsidR="00EC19CF" w:rsidRPr="00A1400E" w14:paraId="77334351" w14:textId="77777777" w:rsidTr="00EC19CF">
        <w:trPr>
          <w:trHeight w:val="324"/>
        </w:trPr>
        <w:tc>
          <w:tcPr>
            <w:tcW w:w="40" w:type="pct"/>
            <w:tcBorders>
              <w:top w:val="nil"/>
              <w:left w:val="nil"/>
              <w:bottom w:val="nil"/>
              <w:right w:val="nil"/>
            </w:tcBorders>
            <w:noWrap/>
            <w:vAlign w:val="center"/>
            <w:hideMark/>
          </w:tcPr>
          <w:p w14:paraId="7E40B001"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single" w:sz="4" w:space="0" w:color="auto"/>
              <w:left w:val="nil"/>
              <w:bottom w:val="single" w:sz="4" w:space="0" w:color="auto"/>
              <w:right w:val="nil"/>
            </w:tcBorders>
            <w:noWrap/>
            <w:vAlign w:val="center"/>
            <w:hideMark/>
          </w:tcPr>
          <w:p w14:paraId="12AD155F"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Total do ativo circulante</w:t>
            </w:r>
          </w:p>
        </w:tc>
        <w:tc>
          <w:tcPr>
            <w:tcW w:w="161" w:type="pct"/>
            <w:tcBorders>
              <w:top w:val="single" w:sz="4" w:space="0" w:color="auto"/>
              <w:left w:val="nil"/>
              <w:bottom w:val="single" w:sz="4" w:space="0" w:color="auto"/>
              <w:right w:val="nil"/>
            </w:tcBorders>
            <w:noWrap/>
            <w:vAlign w:val="center"/>
            <w:hideMark/>
          </w:tcPr>
          <w:p w14:paraId="15198C7F" w14:textId="77777777" w:rsidR="00EC19CF" w:rsidRPr="00EC19CF" w:rsidRDefault="00EC19CF" w:rsidP="00EC19CF">
            <w:pPr>
              <w:spacing w:after="0" w:line="240" w:lineRule="auto"/>
              <w:jc w:val="right"/>
              <w:rPr>
                <w:rFonts w:ascii="Mongolian Baiti" w:eastAsia="Times New Roman" w:hAnsi="Mongolian Baiti" w:cs="Mongolian Baiti"/>
                <w:b/>
                <w:bCs/>
                <w:kern w:val="0"/>
                <w:sz w:val="20"/>
                <w:szCs w:val="20"/>
                <w:lang w:eastAsia="pt-BR"/>
                <w14:ligatures w14:val="none"/>
              </w:rPr>
            </w:pPr>
            <w:r w:rsidRPr="00EC19CF">
              <w:rPr>
                <w:rFonts w:ascii="Mongolian Baiti" w:eastAsia="Times New Roman" w:hAnsi="Mongolian Baiti" w:cs="Mongolian Baiti"/>
                <w:b/>
                <w:bCs/>
                <w:kern w:val="0"/>
                <w:sz w:val="20"/>
                <w:szCs w:val="20"/>
                <w:lang w:eastAsia="pt-BR"/>
                <w14:ligatures w14:val="none"/>
              </w:rPr>
              <w:t> </w:t>
            </w:r>
          </w:p>
        </w:tc>
        <w:tc>
          <w:tcPr>
            <w:tcW w:w="394" w:type="pct"/>
            <w:tcBorders>
              <w:top w:val="single" w:sz="4" w:space="0" w:color="auto"/>
              <w:left w:val="nil"/>
              <w:bottom w:val="single" w:sz="4" w:space="0" w:color="auto"/>
              <w:right w:val="nil"/>
            </w:tcBorders>
            <w:noWrap/>
            <w:vAlign w:val="center"/>
            <w:hideMark/>
          </w:tcPr>
          <w:p w14:paraId="102F9358"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 xml:space="preserve">30.247.598 </w:t>
            </w:r>
          </w:p>
        </w:tc>
        <w:tc>
          <w:tcPr>
            <w:tcW w:w="384" w:type="pct"/>
            <w:tcBorders>
              <w:top w:val="single" w:sz="4" w:space="0" w:color="auto"/>
              <w:left w:val="nil"/>
              <w:bottom w:val="single" w:sz="4" w:space="0" w:color="auto"/>
              <w:right w:val="nil"/>
            </w:tcBorders>
            <w:noWrap/>
            <w:vAlign w:val="center"/>
            <w:hideMark/>
          </w:tcPr>
          <w:p w14:paraId="0C345B15"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 xml:space="preserve">49.741.123 </w:t>
            </w:r>
          </w:p>
        </w:tc>
        <w:tc>
          <w:tcPr>
            <w:tcW w:w="40" w:type="pct"/>
            <w:tcBorders>
              <w:top w:val="nil"/>
              <w:left w:val="nil"/>
              <w:bottom w:val="nil"/>
              <w:right w:val="nil"/>
            </w:tcBorders>
            <w:noWrap/>
            <w:vAlign w:val="center"/>
            <w:hideMark/>
          </w:tcPr>
          <w:p w14:paraId="4F96EC60"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6BF6FE1B"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Provisões de natureza cível e trabalhista</w:t>
            </w:r>
          </w:p>
        </w:tc>
        <w:tc>
          <w:tcPr>
            <w:tcW w:w="161" w:type="pct"/>
            <w:tcBorders>
              <w:top w:val="nil"/>
              <w:left w:val="nil"/>
              <w:bottom w:val="nil"/>
              <w:right w:val="nil"/>
            </w:tcBorders>
            <w:noWrap/>
            <w:vAlign w:val="center"/>
            <w:hideMark/>
          </w:tcPr>
          <w:p w14:paraId="7D7F4CD6"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24 </w:t>
            </w:r>
          </w:p>
        </w:tc>
        <w:tc>
          <w:tcPr>
            <w:tcW w:w="460" w:type="pct"/>
            <w:tcBorders>
              <w:top w:val="nil"/>
              <w:left w:val="nil"/>
              <w:bottom w:val="nil"/>
              <w:right w:val="nil"/>
            </w:tcBorders>
            <w:noWrap/>
            <w:vAlign w:val="center"/>
            <w:hideMark/>
          </w:tcPr>
          <w:p w14:paraId="17B3B7D6"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2.003.470 </w:t>
            </w:r>
          </w:p>
        </w:tc>
        <w:tc>
          <w:tcPr>
            <w:tcW w:w="453" w:type="pct"/>
            <w:tcBorders>
              <w:top w:val="nil"/>
              <w:left w:val="nil"/>
              <w:bottom w:val="nil"/>
              <w:right w:val="nil"/>
            </w:tcBorders>
            <w:noWrap/>
            <w:vAlign w:val="center"/>
            <w:hideMark/>
          </w:tcPr>
          <w:p w14:paraId="64A05D97"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34.571 </w:t>
            </w:r>
          </w:p>
        </w:tc>
      </w:tr>
      <w:tr w:rsidR="00EC19CF" w:rsidRPr="00A1400E" w14:paraId="24FAA7F8" w14:textId="77777777" w:rsidTr="00EC19CF">
        <w:trPr>
          <w:trHeight w:val="324"/>
        </w:trPr>
        <w:tc>
          <w:tcPr>
            <w:tcW w:w="40" w:type="pct"/>
            <w:tcBorders>
              <w:top w:val="nil"/>
              <w:left w:val="nil"/>
              <w:bottom w:val="nil"/>
              <w:right w:val="nil"/>
            </w:tcBorders>
            <w:noWrap/>
            <w:vAlign w:val="center"/>
            <w:hideMark/>
          </w:tcPr>
          <w:p w14:paraId="04AA75FD"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1A7D0C42"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4A4BECEF"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394" w:type="pct"/>
            <w:tcBorders>
              <w:top w:val="nil"/>
              <w:left w:val="nil"/>
              <w:bottom w:val="nil"/>
              <w:right w:val="nil"/>
            </w:tcBorders>
            <w:noWrap/>
            <w:vAlign w:val="center"/>
            <w:hideMark/>
          </w:tcPr>
          <w:p w14:paraId="5DCD6610"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384" w:type="pct"/>
            <w:tcBorders>
              <w:top w:val="nil"/>
              <w:left w:val="nil"/>
              <w:bottom w:val="nil"/>
              <w:right w:val="nil"/>
            </w:tcBorders>
            <w:noWrap/>
            <w:vAlign w:val="center"/>
            <w:hideMark/>
          </w:tcPr>
          <w:p w14:paraId="2BD15A77"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40" w:type="pct"/>
            <w:tcBorders>
              <w:top w:val="nil"/>
              <w:left w:val="nil"/>
              <w:bottom w:val="nil"/>
              <w:right w:val="nil"/>
            </w:tcBorders>
            <w:noWrap/>
            <w:vAlign w:val="center"/>
            <w:hideMark/>
          </w:tcPr>
          <w:p w14:paraId="19885B3A"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592" w:type="pct"/>
            <w:tcBorders>
              <w:top w:val="nil"/>
              <w:left w:val="nil"/>
              <w:bottom w:val="nil"/>
              <w:right w:val="nil"/>
            </w:tcBorders>
            <w:noWrap/>
            <w:vAlign w:val="center"/>
            <w:hideMark/>
          </w:tcPr>
          <w:p w14:paraId="1F208B4D"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Contribuições ao FCVS e SFH</w:t>
            </w:r>
          </w:p>
        </w:tc>
        <w:tc>
          <w:tcPr>
            <w:tcW w:w="161" w:type="pct"/>
            <w:tcBorders>
              <w:top w:val="nil"/>
              <w:left w:val="nil"/>
              <w:bottom w:val="nil"/>
              <w:right w:val="nil"/>
            </w:tcBorders>
            <w:noWrap/>
            <w:vAlign w:val="center"/>
            <w:hideMark/>
          </w:tcPr>
          <w:p w14:paraId="3E8CCA89"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460" w:type="pct"/>
            <w:tcBorders>
              <w:top w:val="nil"/>
              <w:left w:val="nil"/>
              <w:bottom w:val="nil"/>
              <w:right w:val="nil"/>
            </w:tcBorders>
            <w:noWrap/>
            <w:vAlign w:val="center"/>
            <w:hideMark/>
          </w:tcPr>
          <w:p w14:paraId="3A42C123"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3.762.456 </w:t>
            </w:r>
          </w:p>
        </w:tc>
        <w:tc>
          <w:tcPr>
            <w:tcW w:w="453" w:type="pct"/>
            <w:tcBorders>
              <w:top w:val="nil"/>
              <w:left w:val="nil"/>
              <w:bottom w:val="nil"/>
              <w:right w:val="nil"/>
            </w:tcBorders>
            <w:noWrap/>
            <w:vAlign w:val="center"/>
            <w:hideMark/>
          </w:tcPr>
          <w:p w14:paraId="2DF82D9D"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0 </w:t>
            </w:r>
          </w:p>
        </w:tc>
      </w:tr>
      <w:tr w:rsidR="00EC19CF" w:rsidRPr="00A1400E" w14:paraId="12CAA5E7" w14:textId="77777777" w:rsidTr="00EC19CF">
        <w:trPr>
          <w:trHeight w:val="324"/>
        </w:trPr>
        <w:tc>
          <w:tcPr>
            <w:tcW w:w="40" w:type="pct"/>
            <w:tcBorders>
              <w:top w:val="nil"/>
              <w:left w:val="nil"/>
              <w:bottom w:val="nil"/>
              <w:right w:val="nil"/>
            </w:tcBorders>
            <w:noWrap/>
            <w:vAlign w:val="center"/>
            <w:hideMark/>
          </w:tcPr>
          <w:p w14:paraId="3F0A96F5"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144E01E2"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NÃO CIRCULANTE</w:t>
            </w:r>
          </w:p>
        </w:tc>
        <w:tc>
          <w:tcPr>
            <w:tcW w:w="161" w:type="pct"/>
            <w:tcBorders>
              <w:top w:val="nil"/>
              <w:left w:val="nil"/>
              <w:bottom w:val="nil"/>
              <w:right w:val="nil"/>
            </w:tcBorders>
            <w:noWrap/>
            <w:vAlign w:val="center"/>
            <w:hideMark/>
          </w:tcPr>
          <w:p w14:paraId="0FAAFC84"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p>
        </w:tc>
        <w:tc>
          <w:tcPr>
            <w:tcW w:w="394" w:type="pct"/>
            <w:tcBorders>
              <w:top w:val="nil"/>
              <w:left w:val="nil"/>
              <w:bottom w:val="nil"/>
              <w:right w:val="nil"/>
            </w:tcBorders>
            <w:noWrap/>
            <w:vAlign w:val="center"/>
            <w:hideMark/>
          </w:tcPr>
          <w:p w14:paraId="2DA61D62"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384" w:type="pct"/>
            <w:tcBorders>
              <w:top w:val="nil"/>
              <w:left w:val="nil"/>
              <w:bottom w:val="nil"/>
              <w:right w:val="nil"/>
            </w:tcBorders>
            <w:noWrap/>
            <w:vAlign w:val="center"/>
            <w:hideMark/>
          </w:tcPr>
          <w:p w14:paraId="58C212BD"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40" w:type="pct"/>
            <w:tcBorders>
              <w:top w:val="nil"/>
              <w:left w:val="nil"/>
              <w:bottom w:val="nil"/>
              <w:right w:val="nil"/>
            </w:tcBorders>
            <w:noWrap/>
            <w:vAlign w:val="center"/>
            <w:hideMark/>
          </w:tcPr>
          <w:p w14:paraId="2855CA35"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592" w:type="pct"/>
            <w:tcBorders>
              <w:top w:val="nil"/>
              <w:left w:val="nil"/>
              <w:bottom w:val="nil"/>
              <w:right w:val="nil"/>
            </w:tcBorders>
            <w:noWrap/>
            <w:vAlign w:val="center"/>
            <w:hideMark/>
          </w:tcPr>
          <w:p w14:paraId="7E3B1C28"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Obrigações c/fornecedores e credores</w:t>
            </w:r>
          </w:p>
        </w:tc>
        <w:tc>
          <w:tcPr>
            <w:tcW w:w="161" w:type="pct"/>
            <w:tcBorders>
              <w:top w:val="nil"/>
              <w:left w:val="nil"/>
              <w:bottom w:val="nil"/>
              <w:right w:val="nil"/>
            </w:tcBorders>
            <w:noWrap/>
            <w:vAlign w:val="center"/>
            <w:hideMark/>
          </w:tcPr>
          <w:p w14:paraId="3CB4209E"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460" w:type="pct"/>
            <w:tcBorders>
              <w:top w:val="nil"/>
              <w:left w:val="nil"/>
              <w:bottom w:val="nil"/>
              <w:right w:val="nil"/>
            </w:tcBorders>
            <w:noWrap/>
            <w:vAlign w:val="center"/>
            <w:hideMark/>
          </w:tcPr>
          <w:p w14:paraId="6554316D"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10.886.097 </w:t>
            </w:r>
          </w:p>
        </w:tc>
        <w:tc>
          <w:tcPr>
            <w:tcW w:w="453" w:type="pct"/>
            <w:tcBorders>
              <w:top w:val="nil"/>
              <w:left w:val="nil"/>
              <w:bottom w:val="nil"/>
              <w:right w:val="nil"/>
            </w:tcBorders>
            <w:noWrap/>
            <w:vAlign w:val="center"/>
            <w:hideMark/>
          </w:tcPr>
          <w:p w14:paraId="69F90F3E"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10.886.097 </w:t>
            </w:r>
          </w:p>
        </w:tc>
      </w:tr>
      <w:tr w:rsidR="00EC19CF" w:rsidRPr="00A1400E" w14:paraId="038149C0" w14:textId="77777777" w:rsidTr="00EC19CF">
        <w:trPr>
          <w:trHeight w:val="324"/>
        </w:trPr>
        <w:tc>
          <w:tcPr>
            <w:tcW w:w="40" w:type="pct"/>
            <w:tcBorders>
              <w:top w:val="nil"/>
              <w:left w:val="nil"/>
              <w:bottom w:val="nil"/>
              <w:right w:val="nil"/>
            </w:tcBorders>
            <w:noWrap/>
            <w:vAlign w:val="center"/>
            <w:hideMark/>
          </w:tcPr>
          <w:p w14:paraId="034B435F"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475" w:type="pct"/>
            <w:gridSpan w:val="2"/>
            <w:tcBorders>
              <w:top w:val="nil"/>
              <w:left w:val="nil"/>
              <w:bottom w:val="nil"/>
              <w:right w:val="nil"/>
            </w:tcBorders>
            <w:noWrap/>
            <w:vAlign w:val="center"/>
            <w:hideMark/>
          </w:tcPr>
          <w:p w14:paraId="79644CAE"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Devedores por vendas compromissadas</w:t>
            </w:r>
          </w:p>
        </w:tc>
        <w:tc>
          <w:tcPr>
            <w:tcW w:w="394" w:type="pct"/>
            <w:tcBorders>
              <w:top w:val="nil"/>
              <w:left w:val="nil"/>
              <w:bottom w:val="nil"/>
              <w:right w:val="nil"/>
            </w:tcBorders>
            <w:noWrap/>
            <w:vAlign w:val="center"/>
            <w:hideMark/>
          </w:tcPr>
          <w:p w14:paraId="17DE9FC2"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14.434.612 </w:t>
            </w:r>
          </w:p>
        </w:tc>
        <w:tc>
          <w:tcPr>
            <w:tcW w:w="384" w:type="pct"/>
            <w:tcBorders>
              <w:top w:val="nil"/>
              <w:left w:val="nil"/>
              <w:bottom w:val="nil"/>
              <w:right w:val="nil"/>
            </w:tcBorders>
            <w:noWrap/>
            <w:vAlign w:val="center"/>
            <w:hideMark/>
          </w:tcPr>
          <w:p w14:paraId="52A39949"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14.434.612 </w:t>
            </w:r>
          </w:p>
        </w:tc>
        <w:tc>
          <w:tcPr>
            <w:tcW w:w="40" w:type="pct"/>
            <w:tcBorders>
              <w:top w:val="nil"/>
              <w:left w:val="nil"/>
              <w:bottom w:val="nil"/>
              <w:right w:val="nil"/>
            </w:tcBorders>
            <w:noWrap/>
            <w:vAlign w:val="center"/>
            <w:hideMark/>
          </w:tcPr>
          <w:p w14:paraId="693C6E1E"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4E59649E"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Obrigações trabalhistas provisionadas</w:t>
            </w:r>
          </w:p>
        </w:tc>
        <w:tc>
          <w:tcPr>
            <w:tcW w:w="161" w:type="pct"/>
            <w:tcBorders>
              <w:top w:val="nil"/>
              <w:left w:val="nil"/>
              <w:bottom w:val="nil"/>
              <w:right w:val="nil"/>
            </w:tcBorders>
            <w:noWrap/>
            <w:vAlign w:val="center"/>
            <w:hideMark/>
          </w:tcPr>
          <w:p w14:paraId="5675D491"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460" w:type="pct"/>
            <w:tcBorders>
              <w:top w:val="nil"/>
              <w:left w:val="nil"/>
              <w:bottom w:val="nil"/>
              <w:right w:val="nil"/>
            </w:tcBorders>
            <w:noWrap/>
            <w:vAlign w:val="center"/>
            <w:hideMark/>
          </w:tcPr>
          <w:p w14:paraId="0168B059"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7.210.450 </w:t>
            </w:r>
          </w:p>
        </w:tc>
        <w:tc>
          <w:tcPr>
            <w:tcW w:w="453" w:type="pct"/>
            <w:tcBorders>
              <w:top w:val="nil"/>
              <w:left w:val="nil"/>
              <w:bottom w:val="nil"/>
              <w:right w:val="nil"/>
            </w:tcBorders>
            <w:noWrap/>
            <w:vAlign w:val="center"/>
            <w:hideMark/>
          </w:tcPr>
          <w:p w14:paraId="2841E880"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7.748.172 </w:t>
            </w:r>
          </w:p>
        </w:tc>
      </w:tr>
      <w:tr w:rsidR="00EC19CF" w:rsidRPr="00A1400E" w14:paraId="3B3288FD" w14:textId="77777777" w:rsidTr="00EC19CF">
        <w:trPr>
          <w:trHeight w:val="324"/>
        </w:trPr>
        <w:tc>
          <w:tcPr>
            <w:tcW w:w="40" w:type="pct"/>
            <w:tcBorders>
              <w:top w:val="nil"/>
              <w:left w:val="nil"/>
              <w:bottom w:val="nil"/>
              <w:right w:val="nil"/>
            </w:tcBorders>
            <w:noWrap/>
            <w:vAlign w:val="center"/>
            <w:hideMark/>
          </w:tcPr>
          <w:p w14:paraId="11F7022A"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4C1AB1F4"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Títulos, valores mobiliários e depósitos</w:t>
            </w:r>
          </w:p>
        </w:tc>
        <w:tc>
          <w:tcPr>
            <w:tcW w:w="161" w:type="pct"/>
            <w:tcBorders>
              <w:top w:val="nil"/>
              <w:left w:val="nil"/>
              <w:bottom w:val="nil"/>
              <w:right w:val="nil"/>
            </w:tcBorders>
            <w:noWrap/>
            <w:vAlign w:val="center"/>
            <w:hideMark/>
          </w:tcPr>
          <w:p w14:paraId="3729B1AC"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18</w:t>
            </w:r>
          </w:p>
        </w:tc>
        <w:tc>
          <w:tcPr>
            <w:tcW w:w="394" w:type="pct"/>
            <w:tcBorders>
              <w:top w:val="nil"/>
              <w:left w:val="nil"/>
              <w:bottom w:val="nil"/>
              <w:right w:val="nil"/>
            </w:tcBorders>
            <w:noWrap/>
            <w:vAlign w:val="center"/>
            <w:hideMark/>
          </w:tcPr>
          <w:p w14:paraId="5591F557"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3.576.112 </w:t>
            </w:r>
          </w:p>
        </w:tc>
        <w:tc>
          <w:tcPr>
            <w:tcW w:w="384" w:type="pct"/>
            <w:tcBorders>
              <w:top w:val="nil"/>
              <w:left w:val="nil"/>
              <w:bottom w:val="nil"/>
              <w:right w:val="nil"/>
            </w:tcBorders>
            <w:noWrap/>
            <w:vAlign w:val="center"/>
            <w:hideMark/>
          </w:tcPr>
          <w:p w14:paraId="5B7DECFC"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3.768.374 </w:t>
            </w:r>
          </w:p>
        </w:tc>
        <w:tc>
          <w:tcPr>
            <w:tcW w:w="40" w:type="pct"/>
            <w:tcBorders>
              <w:top w:val="nil"/>
              <w:left w:val="nil"/>
              <w:bottom w:val="nil"/>
              <w:right w:val="nil"/>
            </w:tcBorders>
            <w:noWrap/>
            <w:vAlign w:val="center"/>
            <w:hideMark/>
          </w:tcPr>
          <w:p w14:paraId="08F96C59"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63BE3BEA"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Outros valores exigíveis a longo prazo</w:t>
            </w:r>
          </w:p>
        </w:tc>
        <w:tc>
          <w:tcPr>
            <w:tcW w:w="161" w:type="pct"/>
            <w:tcBorders>
              <w:top w:val="nil"/>
              <w:left w:val="nil"/>
              <w:bottom w:val="nil"/>
              <w:right w:val="nil"/>
            </w:tcBorders>
            <w:noWrap/>
            <w:vAlign w:val="center"/>
            <w:hideMark/>
          </w:tcPr>
          <w:p w14:paraId="140D78F2"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25 </w:t>
            </w:r>
          </w:p>
        </w:tc>
        <w:tc>
          <w:tcPr>
            <w:tcW w:w="460" w:type="pct"/>
            <w:tcBorders>
              <w:top w:val="nil"/>
              <w:left w:val="nil"/>
              <w:bottom w:val="nil"/>
              <w:right w:val="nil"/>
            </w:tcBorders>
            <w:noWrap/>
            <w:vAlign w:val="center"/>
            <w:hideMark/>
          </w:tcPr>
          <w:p w14:paraId="63E595D5"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209.885 </w:t>
            </w:r>
          </w:p>
        </w:tc>
        <w:tc>
          <w:tcPr>
            <w:tcW w:w="453" w:type="pct"/>
            <w:tcBorders>
              <w:top w:val="nil"/>
              <w:left w:val="nil"/>
              <w:bottom w:val="nil"/>
              <w:right w:val="nil"/>
            </w:tcBorders>
            <w:noWrap/>
            <w:vAlign w:val="center"/>
            <w:hideMark/>
          </w:tcPr>
          <w:p w14:paraId="79B1F5E0"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926 </w:t>
            </w:r>
          </w:p>
        </w:tc>
      </w:tr>
      <w:tr w:rsidR="00EC19CF" w:rsidRPr="00A1400E" w14:paraId="093AB21F" w14:textId="77777777" w:rsidTr="00EC19CF">
        <w:trPr>
          <w:trHeight w:val="324"/>
        </w:trPr>
        <w:tc>
          <w:tcPr>
            <w:tcW w:w="40" w:type="pct"/>
            <w:tcBorders>
              <w:top w:val="nil"/>
              <w:left w:val="nil"/>
              <w:bottom w:val="nil"/>
              <w:right w:val="nil"/>
            </w:tcBorders>
            <w:noWrap/>
            <w:vAlign w:val="center"/>
            <w:hideMark/>
          </w:tcPr>
          <w:p w14:paraId="1CBE1A12"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43FAD4F1"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Movimentação de seguros - SFH</w:t>
            </w:r>
          </w:p>
        </w:tc>
        <w:tc>
          <w:tcPr>
            <w:tcW w:w="161" w:type="pct"/>
            <w:tcBorders>
              <w:top w:val="nil"/>
              <w:left w:val="nil"/>
              <w:bottom w:val="nil"/>
              <w:right w:val="nil"/>
            </w:tcBorders>
            <w:noWrap/>
            <w:vAlign w:val="center"/>
            <w:hideMark/>
          </w:tcPr>
          <w:p w14:paraId="08C8086E"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6</w:t>
            </w:r>
          </w:p>
        </w:tc>
        <w:tc>
          <w:tcPr>
            <w:tcW w:w="394" w:type="pct"/>
            <w:tcBorders>
              <w:top w:val="nil"/>
              <w:left w:val="nil"/>
              <w:bottom w:val="nil"/>
              <w:right w:val="nil"/>
            </w:tcBorders>
            <w:noWrap/>
            <w:vAlign w:val="center"/>
            <w:hideMark/>
          </w:tcPr>
          <w:p w14:paraId="7CF8267E"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5.016.254 </w:t>
            </w:r>
          </w:p>
        </w:tc>
        <w:tc>
          <w:tcPr>
            <w:tcW w:w="384" w:type="pct"/>
            <w:tcBorders>
              <w:top w:val="nil"/>
              <w:left w:val="nil"/>
              <w:bottom w:val="nil"/>
              <w:right w:val="nil"/>
            </w:tcBorders>
            <w:noWrap/>
            <w:vAlign w:val="center"/>
            <w:hideMark/>
          </w:tcPr>
          <w:p w14:paraId="56E9BB5D"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0 </w:t>
            </w:r>
          </w:p>
        </w:tc>
        <w:tc>
          <w:tcPr>
            <w:tcW w:w="40" w:type="pct"/>
            <w:tcBorders>
              <w:top w:val="nil"/>
              <w:left w:val="nil"/>
              <w:bottom w:val="nil"/>
              <w:right w:val="nil"/>
            </w:tcBorders>
            <w:noWrap/>
            <w:vAlign w:val="center"/>
            <w:hideMark/>
          </w:tcPr>
          <w:p w14:paraId="5FC5C7E8"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4193096A"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40DD0432"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60" w:type="pct"/>
            <w:tcBorders>
              <w:top w:val="nil"/>
              <w:left w:val="nil"/>
              <w:bottom w:val="nil"/>
              <w:right w:val="nil"/>
            </w:tcBorders>
            <w:noWrap/>
            <w:vAlign w:val="center"/>
            <w:hideMark/>
          </w:tcPr>
          <w:p w14:paraId="79F6C016"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0A34089A"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A1400E" w14:paraId="58BFE471" w14:textId="77777777" w:rsidTr="00EC19CF">
        <w:trPr>
          <w:trHeight w:val="324"/>
        </w:trPr>
        <w:tc>
          <w:tcPr>
            <w:tcW w:w="40" w:type="pct"/>
            <w:tcBorders>
              <w:top w:val="nil"/>
              <w:left w:val="nil"/>
              <w:bottom w:val="nil"/>
              <w:right w:val="nil"/>
            </w:tcBorders>
            <w:noWrap/>
            <w:vAlign w:val="center"/>
            <w:hideMark/>
          </w:tcPr>
          <w:p w14:paraId="2BD00F41"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nil"/>
              <w:left w:val="nil"/>
              <w:bottom w:val="nil"/>
              <w:right w:val="nil"/>
            </w:tcBorders>
            <w:noWrap/>
            <w:vAlign w:val="center"/>
            <w:hideMark/>
          </w:tcPr>
          <w:p w14:paraId="67E5E8BC"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Movimentação de Contribuições ao FCVS</w:t>
            </w:r>
          </w:p>
        </w:tc>
        <w:tc>
          <w:tcPr>
            <w:tcW w:w="161" w:type="pct"/>
            <w:tcBorders>
              <w:top w:val="nil"/>
              <w:left w:val="nil"/>
              <w:bottom w:val="nil"/>
              <w:right w:val="nil"/>
            </w:tcBorders>
            <w:noWrap/>
            <w:vAlign w:val="center"/>
            <w:hideMark/>
          </w:tcPr>
          <w:p w14:paraId="7A1E5002"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7</w:t>
            </w:r>
          </w:p>
        </w:tc>
        <w:tc>
          <w:tcPr>
            <w:tcW w:w="394" w:type="pct"/>
            <w:tcBorders>
              <w:top w:val="nil"/>
              <w:left w:val="nil"/>
              <w:bottom w:val="nil"/>
              <w:right w:val="nil"/>
            </w:tcBorders>
            <w:noWrap/>
            <w:vAlign w:val="center"/>
            <w:hideMark/>
          </w:tcPr>
          <w:p w14:paraId="77F04327"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2.046.876 </w:t>
            </w:r>
          </w:p>
        </w:tc>
        <w:tc>
          <w:tcPr>
            <w:tcW w:w="384" w:type="pct"/>
            <w:tcBorders>
              <w:top w:val="nil"/>
              <w:left w:val="nil"/>
              <w:bottom w:val="nil"/>
              <w:right w:val="nil"/>
            </w:tcBorders>
            <w:noWrap/>
            <w:vAlign w:val="center"/>
            <w:hideMark/>
          </w:tcPr>
          <w:p w14:paraId="574D14B2"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0 </w:t>
            </w:r>
          </w:p>
        </w:tc>
        <w:tc>
          <w:tcPr>
            <w:tcW w:w="40" w:type="pct"/>
            <w:tcBorders>
              <w:top w:val="nil"/>
              <w:left w:val="nil"/>
              <w:bottom w:val="nil"/>
              <w:right w:val="nil"/>
            </w:tcBorders>
            <w:noWrap/>
            <w:vAlign w:val="center"/>
            <w:hideMark/>
          </w:tcPr>
          <w:p w14:paraId="431FCF4C"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single" w:sz="4" w:space="0" w:color="auto"/>
              <w:left w:val="nil"/>
              <w:bottom w:val="single" w:sz="4" w:space="0" w:color="auto"/>
              <w:right w:val="nil"/>
            </w:tcBorders>
            <w:noWrap/>
            <w:vAlign w:val="center"/>
            <w:hideMark/>
          </w:tcPr>
          <w:p w14:paraId="36608042"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Total do passivo não circulante</w:t>
            </w:r>
          </w:p>
        </w:tc>
        <w:tc>
          <w:tcPr>
            <w:tcW w:w="161" w:type="pct"/>
            <w:tcBorders>
              <w:top w:val="single" w:sz="4" w:space="0" w:color="auto"/>
              <w:left w:val="nil"/>
              <w:bottom w:val="single" w:sz="4" w:space="0" w:color="auto"/>
              <w:right w:val="nil"/>
            </w:tcBorders>
            <w:noWrap/>
            <w:vAlign w:val="center"/>
            <w:hideMark/>
          </w:tcPr>
          <w:p w14:paraId="2F25422A"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w:t>
            </w:r>
          </w:p>
        </w:tc>
        <w:tc>
          <w:tcPr>
            <w:tcW w:w="460" w:type="pct"/>
            <w:tcBorders>
              <w:top w:val="single" w:sz="4" w:space="0" w:color="auto"/>
              <w:left w:val="nil"/>
              <w:bottom w:val="single" w:sz="4" w:space="0" w:color="auto"/>
              <w:right w:val="nil"/>
            </w:tcBorders>
            <w:noWrap/>
            <w:vAlign w:val="center"/>
            <w:hideMark/>
          </w:tcPr>
          <w:p w14:paraId="43680519"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 xml:space="preserve">24.459.886 </w:t>
            </w:r>
          </w:p>
        </w:tc>
        <w:tc>
          <w:tcPr>
            <w:tcW w:w="453" w:type="pct"/>
            <w:tcBorders>
              <w:top w:val="single" w:sz="4" w:space="0" w:color="auto"/>
              <w:left w:val="nil"/>
              <w:bottom w:val="single" w:sz="4" w:space="0" w:color="auto"/>
              <w:right w:val="nil"/>
            </w:tcBorders>
            <w:noWrap/>
            <w:vAlign w:val="center"/>
            <w:hideMark/>
          </w:tcPr>
          <w:p w14:paraId="089860A2"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 xml:space="preserve">19.057.294 </w:t>
            </w:r>
          </w:p>
        </w:tc>
      </w:tr>
      <w:tr w:rsidR="00EC19CF" w:rsidRPr="00A1400E" w14:paraId="55504F86" w14:textId="77777777" w:rsidTr="00EC19CF">
        <w:trPr>
          <w:trHeight w:val="324"/>
        </w:trPr>
        <w:tc>
          <w:tcPr>
            <w:tcW w:w="40" w:type="pct"/>
            <w:tcBorders>
              <w:top w:val="nil"/>
              <w:left w:val="nil"/>
              <w:bottom w:val="nil"/>
              <w:right w:val="nil"/>
            </w:tcBorders>
            <w:noWrap/>
            <w:vAlign w:val="center"/>
            <w:hideMark/>
          </w:tcPr>
          <w:p w14:paraId="54ABA8BA"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5874D411"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Créditos com FGTS e Seguradoras</w:t>
            </w:r>
          </w:p>
        </w:tc>
        <w:tc>
          <w:tcPr>
            <w:tcW w:w="161" w:type="pct"/>
            <w:tcBorders>
              <w:top w:val="nil"/>
              <w:left w:val="nil"/>
              <w:bottom w:val="nil"/>
              <w:right w:val="nil"/>
            </w:tcBorders>
            <w:noWrap/>
            <w:vAlign w:val="center"/>
            <w:hideMark/>
          </w:tcPr>
          <w:p w14:paraId="14F86A9E"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394" w:type="pct"/>
            <w:tcBorders>
              <w:top w:val="nil"/>
              <w:left w:val="nil"/>
              <w:bottom w:val="nil"/>
              <w:right w:val="nil"/>
            </w:tcBorders>
            <w:noWrap/>
            <w:vAlign w:val="center"/>
            <w:hideMark/>
          </w:tcPr>
          <w:p w14:paraId="191EEC18"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1.516.904 </w:t>
            </w:r>
          </w:p>
        </w:tc>
        <w:tc>
          <w:tcPr>
            <w:tcW w:w="384" w:type="pct"/>
            <w:tcBorders>
              <w:top w:val="nil"/>
              <w:left w:val="nil"/>
              <w:bottom w:val="nil"/>
              <w:right w:val="nil"/>
            </w:tcBorders>
            <w:noWrap/>
            <w:vAlign w:val="center"/>
            <w:hideMark/>
          </w:tcPr>
          <w:p w14:paraId="52540D24"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0 </w:t>
            </w:r>
          </w:p>
        </w:tc>
        <w:tc>
          <w:tcPr>
            <w:tcW w:w="40" w:type="pct"/>
            <w:tcBorders>
              <w:top w:val="nil"/>
              <w:left w:val="nil"/>
              <w:bottom w:val="nil"/>
              <w:right w:val="nil"/>
            </w:tcBorders>
            <w:noWrap/>
            <w:vAlign w:val="center"/>
            <w:hideMark/>
          </w:tcPr>
          <w:p w14:paraId="7D88EF4C"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095132EB"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0B1B220A"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60" w:type="pct"/>
            <w:tcBorders>
              <w:top w:val="nil"/>
              <w:left w:val="nil"/>
              <w:bottom w:val="nil"/>
              <w:right w:val="nil"/>
            </w:tcBorders>
            <w:noWrap/>
            <w:vAlign w:val="center"/>
            <w:hideMark/>
          </w:tcPr>
          <w:p w14:paraId="2AF583BE"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27CBED03"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A1400E" w14:paraId="01FE9EE4" w14:textId="77777777" w:rsidTr="00EC19CF">
        <w:trPr>
          <w:trHeight w:val="324"/>
        </w:trPr>
        <w:tc>
          <w:tcPr>
            <w:tcW w:w="40" w:type="pct"/>
            <w:tcBorders>
              <w:top w:val="nil"/>
              <w:left w:val="nil"/>
              <w:bottom w:val="nil"/>
              <w:right w:val="nil"/>
            </w:tcBorders>
            <w:noWrap/>
            <w:vAlign w:val="center"/>
            <w:hideMark/>
          </w:tcPr>
          <w:p w14:paraId="0507B3CE"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nil"/>
              <w:left w:val="nil"/>
              <w:bottom w:val="nil"/>
              <w:right w:val="nil"/>
            </w:tcBorders>
            <w:noWrap/>
            <w:vAlign w:val="center"/>
            <w:hideMark/>
          </w:tcPr>
          <w:p w14:paraId="13899D70"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Devedores por Repasse de Convênios</w:t>
            </w:r>
          </w:p>
        </w:tc>
        <w:tc>
          <w:tcPr>
            <w:tcW w:w="161" w:type="pct"/>
            <w:tcBorders>
              <w:top w:val="nil"/>
              <w:left w:val="nil"/>
              <w:bottom w:val="nil"/>
              <w:right w:val="nil"/>
            </w:tcBorders>
            <w:noWrap/>
            <w:vAlign w:val="center"/>
            <w:hideMark/>
          </w:tcPr>
          <w:p w14:paraId="21697CA0"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15</w:t>
            </w:r>
          </w:p>
        </w:tc>
        <w:tc>
          <w:tcPr>
            <w:tcW w:w="394" w:type="pct"/>
            <w:tcBorders>
              <w:top w:val="nil"/>
              <w:left w:val="nil"/>
              <w:bottom w:val="nil"/>
              <w:right w:val="nil"/>
            </w:tcBorders>
            <w:noWrap/>
            <w:vAlign w:val="center"/>
            <w:hideMark/>
          </w:tcPr>
          <w:p w14:paraId="66DEBCAC"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1.601.771 </w:t>
            </w:r>
          </w:p>
        </w:tc>
        <w:tc>
          <w:tcPr>
            <w:tcW w:w="384" w:type="pct"/>
            <w:tcBorders>
              <w:top w:val="nil"/>
              <w:left w:val="nil"/>
              <w:bottom w:val="nil"/>
              <w:right w:val="nil"/>
            </w:tcBorders>
            <w:noWrap/>
            <w:vAlign w:val="center"/>
            <w:hideMark/>
          </w:tcPr>
          <w:p w14:paraId="09F8F552"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0 </w:t>
            </w:r>
          </w:p>
        </w:tc>
        <w:tc>
          <w:tcPr>
            <w:tcW w:w="40" w:type="pct"/>
            <w:tcBorders>
              <w:top w:val="nil"/>
              <w:left w:val="nil"/>
              <w:bottom w:val="nil"/>
              <w:right w:val="nil"/>
            </w:tcBorders>
            <w:noWrap/>
            <w:vAlign w:val="center"/>
            <w:hideMark/>
          </w:tcPr>
          <w:p w14:paraId="2EE7EE4E"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12AE03ED"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38D9498E"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60" w:type="pct"/>
            <w:tcBorders>
              <w:top w:val="nil"/>
              <w:left w:val="nil"/>
              <w:bottom w:val="nil"/>
              <w:right w:val="nil"/>
            </w:tcBorders>
            <w:noWrap/>
            <w:vAlign w:val="center"/>
            <w:hideMark/>
          </w:tcPr>
          <w:p w14:paraId="02E797BE"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09B50E9F"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A1400E" w14:paraId="1AB44391" w14:textId="77777777" w:rsidTr="00EC19CF">
        <w:trPr>
          <w:trHeight w:val="324"/>
        </w:trPr>
        <w:tc>
          <w:tcPr>
            <w:tcW w:w="40" w:type="pct"/>
            <w:tcBorders>
              <w:top w:val="nil"/>
              <w:left w:val="nil"/>
              <w:bottom w:val="nil"/>
              <w:right w:val="nil"/>
            </w:tcBorders>
            <w:noWrap/>
            <w:vAlign w:val="center"/>
            <w:hideMark/>
          </w:tcPr>
          <w:p w14:paraId="202252FC"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nil"/>
              <w:left w:val="nil"/>
              <w:bottom w:val="nil"/>
              <w:right w:val="nil"/>
            </w:tcBorders>
            <w:noWrap/>
            <w:vAlign w:val="center"/>
            <w:hideMark/>
          </w:tcPr>
          <w:p w14:paraId="5FD640AD"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Devedores por créditos repassados</w:t>
            </w:r>
          </w:p>
        </w:tc>
        <w:tc>
          <w:tcPr>
            <w:tcW w:w="161" w:type="pct"/>
            <w:tcBorders>
              <w:top w:val="nil"/>
              <w:left w:val="nil"/>
              <w:bottom w:val="nil"/>
              <w:right w:val="nil"/>
            </w:tcBorders>
            <w:noWrap/>
            <w:vAlign w:val="center"/>
            <w:hideMark/>
          </w:tcPr>
          <w:p w14:paraId="397C2076"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394" w:type="pct"/>
            <w:tcBorders>
              <w:top w:val="nil"/>
              <w:left w:val="nil"/>
              <w:bottom w:val="nil"/>
              <w:right w:val="nil"/>
            </w:tcBorders>
            <w:noWrap/>
            <w:vAlign w:val="center"/>
            <w:hideMark/>
          </w:tcPr>
          <w:p w14:paraId="69F6331E"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4.574 </w:t>
            </w:r>
          </w:p>
        </w:tc>
        <w:tc>
          <w:tcPr>
            <w:tcW w:w="384" w:type="pct"/>
            <w:tcBorders>
              <w:top w:val="nil"/>
              <w:left w:val="nil"/>
              <w:bottom w:val="nil"/>
              <w:right w:val="nil"/>
            </w:tcBorders>
            <w:noWrap/>
            <w:vAlign w:val="center"/>
            <w:hideMark/>
          </w:tcPr>
          <w:p w14:paraId="25140774"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4.574 </w:t>
            </w:r>
          </w:p>
        </w:tc>
        <w:tc>
          <w:tcPr>
            <w:tcW w:w="40" w:type="pct"/>
            <w:tcBorders>
              <w:top w:val="nil"/>
              <w:left w:val="nil"/>
              <w:bottom w:val="nil"/>
              <w:right w:val="nil"/>
            </w:tcBorders>
            <w:noWrap/>
            <w:vAlign w:val="center"/>
            <w:hideMark/>
          </w:tcPr>
          <w:p w14:paraId="0C6EA2CB"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0B67FB53"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PATRIMÔNIO LÍQUIDO</w:t>
            </w:r>
          </w:p>
        </w:tc>
        <w:tc>
          <w:tcPr>
            <w:tcW w:w="161" w:type="pct"/>
            <w:tcBorders>
              <w:top w:val="nil"/>
              <w:left w:val="nil"/>
              <w:bottom w:val="nil"/>
              <w:right w:val="nil"/>
            </w:tcBorders>
            <w:noWrap/>
            <w:vAlign w:val="center"/>
            <w:hideMark/>
          </w:tcPr>
          <w:p w14:paraId="2F214DC2"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p>
        </w:tc>
        <w:tc>
          <w:tcPr>
            <w:tcW w:w="460" w:type="pct"/>
            <w:tcBorders>
              <w:top w:val="nil"/>
              <w:left w:val="nil"/>
              <w:bottom w:val="nil"/>
              <w:right w:val="nil"/>
            </w:tcBorders>
            <w:noWrap/>
            <w:vAlign w:val="center"/>
            <w:hideMark/>
          </w:tcPr>
          <w:p w14:paraId="2BB0E491"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3C3D6764"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A1400E" w14:paraId="05E3E9CC" w14:textId="77777777" w:rsidTr="00EC19CF">
        <w:trPr>
          <w:trHeight w:val="324"/>
        </w:trPr>
        <w:tc>
          <w:tcPr>
            <w:tcW w:w="40" w:type="pct"/>
            <w:tcBorders>
              <w:top w:val="nil"/>
              <w:left w:val="nil"/>
              <w:bottom w:val="nil"/>
              <w:right w:val="nil"/>
            </w:tcBorders>
            <w:noWrap/>
            <w:vAlign w:val="center"/>
            <w:hideMark/>
          </w:tcPr>
          <w:p w14:paraId="1090DC28"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nil"/>
              <w:left w:val="nil"/>
              <w:bottom w:val="nil"/>
              <w:right w:val="nil"/>
            </w:tcBorders>
            <w:noWrap/>
            <w:vAlign w:val="center"/>
            <w:hideMark/>
          </w:tcPr>
          <w:p w14:paraId="205AB324"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FCVS a receber</w:t>
            </w:r>
          </w:p>
        </w:tc>
        <w:tc>
          <w:tcPr>
            <w:tcW w:w="161" w:type="pct"/>
            <w:tcBorders>
              <w:top w:val="nil"/>
              <w:left w:val="nil"/>
              <w:bottom w:val="nil"/>
              <w:right w:val="nil"/>
            </w:tcBorders>
            <w:noWrap/>
            <w:vAlign w:val="center"/>
            <w:hideMark/>
          </w:tcPr>
          <w:p w14:paraId="52971FED"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10</w:t>
            </w:r>
          </w:p>
        </w:tc>
        <w:tc>
          <w:tcPr>
            <w:tcW w:w="394" w:type="pct"/>
            <w:tcBorders>
              <w:top w:val="nil"/>
              <w:left w:val="nil"/>
              <w:bottom w:val="nil"/>
              <w:right w:val="nil"/>
            </w:tcBorders>
            <w:noWrap/>
            <w:vAlign w:val="center"/>
            <w:hideMark/>
          </w:tcPr>
          <w:p w14:paraId="0AB0BB9D"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32.434.519 </w:t>
            </w:r>
          </w:p>
        </w:tc>
        <w:tc>
          <w:tcPr>
            <w:tcW w:w="384" w:type="pct"/>
            <w:tcBorders>
              <w:top w:val="nil"/>
              <w:left w:val="nil"/>
              <w:bottom w:val="nil"/>
              <w:right w:val="nil"/>
            </w:tcBorders>
            <w:noWrap/>
            <w:vAlign w:val="center"/>
            <w:hideMark/>
          </w:tcPr>
          <w:p w14:paraId="391A3AD2"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23.613.612 </w:t>
            </w:r>
          </w:p>
        </w:tc>
        <w:tc>
          <w:tcPr>
            <w:tcW w:w="40" w:type="pct"/>
            <w:tcBorders>
              <w:top w:val="nil"/>
              <w:left w:val="nil"/>
              <w:bottom w:val="nil"/>
              <w:right w:val="nil"/>
            </w:tcBorders>
            <w:noWrap/>
            <w:vAlign w:val="center"/>
            <w:hideMark/>
          </w:tcPr>
          <w:p w14:paraId="3E4F5A63"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054B687A"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Capital social</w:t>
            </w:r>
          </w:p>
        </w:tc>
        <w:tc>
          <w:tcPr>
            <w:tcW w:w="161" w:type="pct"/>
            <w:tcBorders>
              <w:top w:val="nil"/>
              <w:left w:val="nil"/>
              <w:bottom w:val="nil"/>
              <w:right w:val="nil"/>
            </w:tcBorders>
            <w:noWrap/>
            <w:vAlign w:val="center"/>
            <w:hideMark/>
          </w:tcPr>
          <w:p w14:paraId="38F3C200"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26.1</w:t>
            </w:r>
          </w:p>
        </w:tc>
        <w:tc>
          <w:tcPr>
            <w:tcW w:w="460" w:type="pct"/>
            <w:tcBorders>
              <w:top w:val="nil"/>
              <w:left w:val="nil"/>
              <w:bottom w:val="nil"/>
              <w:right w:val="nil"/>
            </w:tcBorders>
            <w:noWrap/>
            <w:vAlign w:val="center"/>
            <w:hideMark/>
          </w:tcPr>
          <w:p w14:paraId="7A663DE2"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431.935.068 </w:t>
            </w:r>
          </w:p>
        </w:tc>
        <w:tc>
          <w:tcPr>
            <w:tcW w:w="453" w:type="pct"/>
            <w:tcBorders>
              <w:top w:val="nil"/>
              <w:left w:val="nil"/>
              <w:bottom w:val="nil"/>
              <w:right w:val="nil"/>
            </w:tcBorders>
            <w:noWrap/>
            <w:vAlign w:val="center"/>
            <w:hideMark/>
          </w:tcPr>
          <w:p w14:paraId="3F60F6AC"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373.652.549 </w:t>
            </w:r>
          </w:p>
        </w:tc>
      </w:tr>
      <w:tr w:rsidR="00EC19CF" w:rsidRPr="00A1400E" w14:paraId="12E22033" w14:textId="77777777" w:rsidTr="00EC19CF">
        <w:trPr>
          <w:trHeight w:val="324"/>
        </w:trPr>
        <w:tc>
          <w:tcPr>
            <w:tcW w:w="40" w:type="pct"/>
            <w:tcBorders>
              <w:top w:val="nil"/>
              <w:left w:val="nil"/>
              <w:bottom w:val="nil"/>
              <w:right w:val="nil"/>
            </w:tcBorders>
            <w:noWrap/>
            <w:vAlign w:val="center"/>
            <w:hideMark/>
          </w:tcPr>
          <w:p w14:paraId="138CEB43"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475" w:type="pct"/>
            <w:gridSpan w:val="2"/>
            <w:tcBorders>
              <w:top w:val="nil"/>
              <w:left w:val="nil"/>
              <w:bottom w:val="nil"/>
              <w:right w:val="nil"/>
            </w:tcBorders>
            <w:noWrap/>
            <w:vAlign w:val="center"/>
            <w:hideMark/>
          </w:tcPr>
          <w:p w14:paraId="202A2D01"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Direitos vinculados a pessoas ligadas</w:t>
            </w:r>
          </w:p>
        </w:tc>
        <w:tc>
          <w:tcPr>
            <w:tcW w:w="394" w:type="pct"/>
            <w:tcBorders>
              <w:top w:val="nil"/>
              <w:left w:val="nil"/>
              <w:bottom w:val="nil"/>
              <w:right w:val="nil"/>
            </w:tcBorders>
            <w:noWrap/>
            <w:vAlign w:val="center"/>
            <w:hideMark/>
          </w:tcPr>
          <w:p w14:paraId="0D0D33AB"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1.234.644 </w:t>
            </w:r>
          </w:p>
        </w:tc>
        <w:tc>
          <w:tcPr>
            <w:tcW w:w="384" w:type="pct"/>
            <w:tcBorders>
              <w:top w:val="nil"/>
              <w:left w:val="nil"/>
              <w:bottom w:val="nil"/>
              <w:right w:val="nil"/>
            </w:tcBorders>
            <w:noWrap/>
            <w:vAlign w:val="center"/>
            <w:hideMark/>
          </w:tcPr>
          <w:p w14:paraId="4E83D25B"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1.234.644 </w:t>
            </w:r>
          </w:p>
        </w:tc>
        <w:tc>
          <w:tcPr>
            <w:tcW w:w="40" w:type="pct"/>
            <w:tcBorders>
              <w:top w:val="nil"/>
              <w:left w:val="nil"/>
              <w:bottom w:val="nil"/>
              <w:right w:val="nil"/>
            </w:tcBorders>
            <w:noWrap/>
            <w:vAlign w:val="center"/>
            <w:hideMark/>
          </w:tcPr>
          <w:p w14:paraId="3229BF7B"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06A3A409"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Reserva de reavaliação</w:t>
            </w:r>
          </w:p>
        </w:tc>
        <w:tc>
          <w:tcPr>
            <w:tcW w:w="161" w:type="pct"/>
            <w:tcBorders>
              <w:top w:val="nil"/>
              <w:left w:val="nil"/>
              <w:bottom w:val="nil"/>
              <w:right w:val="nil"/>
            </w:tcBorders>
            <w:noWrap/>
            <w:vAlign w:val="center"/>
            <w:hideMark/>
          </w:tcPr>
          <w:p w14:paraId="4ED89249"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460" w:type="pct"/>
            <w:tcBorders>
              <w:top w:val="nil"/>
              <w:left w:val="nil"/>
              <w:bottom w:val="nil"/>
              <w:right w:val="nil"/>
            </w:tcBorders>
            <w:noWrap/>
            <w:vAlign w:val="center"/>
            <w:hideMark/>
          </w:tcPr>
          <w:p w14:paraId="6570CA04"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4.117.904 </w:t>
            </w:r>
          </w:p>
        </w:tc>
        <w:tc>
          <w:tcPr>
            <w:tcW w:w="453" w:type="pct"/>
            <w:tcBorders>
              <w:top w:val="nil"/>
              <w:left w:val="nil"/>
              <w:bottom w:val="nil"/>
              <w:right w:val="nil"/>
            </w:tcBorders>
            <w:noWrap/>
            <w:vAlign w:val="center"/>
            <w:hideMark/>
          </w:tcPr>
          <w:p w14:paraId="3302F0F1"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4.117.904 </w:t>
            </w:r>
          </w:p>
        </w:tc>
      </w:tr>
      <w:tr w:rsidR="00EC19CF" w:rsidRPr="00A1400E" w14:paraId="4FB309B7" w14:textId="77777777" w:rsidTr="00EC19CF">
        <w:trPr>
          <w:trHeight w:val="324"/>
        </w:trPr>
        <w:tc>
          <w:tcPr>
            <w:tcW w:w="40" w:type="pct"/>
            <w:tcBorders>
              <w:top w:val="nil"/>
              <w:left w:val="nil"/>
              <w:bottom w:val="nil"/>
              <w:right w:val="nil"/>
            </w:tcBorders>
            <w:noWrap/>
            <w:vAlign w:val="center"/>
            <w:hideMark/>
          </w:tcPr>
          <w:p w14:paraId="07FA056B"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1DAE98E3"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Depósitos judiciais</w:t>
            </w:r>
          </w:p>
        </w:tc>
        <w:tc>
          <w:tcPr>
            <w:tcW w:w="161" w:type="pct"/>
            <w:tcBorders>
              <w:top w:val="nil"/>
              <w:left w:val="nil"/>
              <w:bottom w:val="nil"/>
              <w:right w:val="nil"/>
            </w:tcBorders>
            <w:noWrap/>
            <w:vAlign w:val="center"/>
            <w:hideMark/>
          </w:tcPr>
          <w:p w14:paraId="4E2C0D16"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394" w:type="pct"/>
            <w:tcBorders>
              <w:top w:val="nil"/>
              <w:left w:val="nil"/>
              <w:bottom w:val="nil"/>
              <w:right w:val="nil"/>
            </w:tcBorders>
            <w:noWrap/>
            <w:vAlign w:val="center"/>
            <w:hideMark/>
          </w:tcPr>
          <w:p w14:paraId="0AFEEFEB"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36.486 </w:t>
            </w:r>
          </w:p>
        </w:tc>
        <w:tc>
          <w:tcPr>
            <w:tcW w:w="384" w:type="pct"/>
            <w:tcBorders>
              <w:top w:val="nil"/>
              <w:left w:val="nil"/>
              <w:bottom w:val="nil"/>
              <w:right w:val="nil"/>
            </w:tcBorders>
            <w:noWrap/>
            <w:vAlign w:val="center"/>
            <w:hideMark/>
          </w:tcPr>
          <w:p w14:paraId="7146C590"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36.486 </w:t>
            </w:r>
          </w:p>
        </w:tc>
        <w:tc>
          <w:tcPr>
            <w:tcW w:w="40" w:type="pct"/>
            <w:tcBorders>
              <w:top w:val="nil"/>
              <w:left w:val="nil"/>
              <w:bottom w:val="nil"/>
              <w:right w:val="nil"/>
            </w:tcBorders>
            <w:noWrap/>
            <w:vAlign w:val="center"/>
            <w:hideMark/>
          </w:tcPr>
          <w:p w14:paraId="4316122F"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40C46C11"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Reserva de lucro</w:t>
            </w:r>
          </w:p>
        </w:tc>
        <w:tc>
          <w:tcPr>
            <w:tcW w:w="161" w:type="pct"/>
            <w:tcBorders>
              <w:top w:val="nil"/>
              <w:left w:val="nil"/>
              <w:bottom w:val="nil"/>
              <w:right w:val="nil"/>
            </w:tcBorders>
            <w:noWrap/>
            <w:vAlign w:val="center"/>
            <w:hideMark/>
          </w:tcPr>
          <w:p w14:paraId="4A729D98"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460" w:type="pct"/>
            <w:tcBorders>
              <w:top w:val="nil"/>
              <w:left w:val="nil"/>
              <w:bottom w:val="nil"/>
              <w:right w:val="nil"/>
            </w:tcBorders>
            <w:noWrap/>
            <w:vAlign w:val="center"/>
            <w:hideMark/>
          </w:tcPr>
          <w:p w14:paraId="2A14ACC2"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1.009 </w:t>
            </w:r>
          </w:p>
        </w:tc>
        <w:tc>
          <w:tcPr>
            <w:tcW w:w="453" w:type="pct"/>
            <w:tcBorders>
              <w:top w:val="nil"/>
              <w:left w:val="nil"/>
              <w:bottom w:val="nil"/>
              <w:right w:val="nil"/>
            </w:tcBorders>
            <w:noWrap/>
            <w:vAlign w:val="center"/>
            <w:hideMark/>
          </w:tcPr>
          <w:p w14:paraId="76344E76"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1.009 </w:t>
            </w:r>
          </w:p>
        </w:tc>
      </w:tr>
      <w:tr w:rsidR="00EC19CF" w:rsidRPr="00A1400E" w14:paraId="6784F296" w14:textId="77777777" w:rsidTr="00EC19CF">
        <w:trPr>
          <w:trHeight w:val="324"/>
        </w:trPr>
        <w:tc>
          <w:tcPr>
            <w:tcW w:w="40" w:type="pct"/>
            <w:tcBorders>
              <w:top w:val="nil"/>
              <w:left w:val="nil"/>
              <w:bottom w:val="nil"/>
              <w:right w:val="nil"/>
            </w:tcBorders>
            <w:noWrap/>
            <w:vAlign w:val="center"/>
            <w:hideMark/>
          </w:tcPr>
          <w:p w14:paraId="22888D45"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6BA05719"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Outros realizáveis a longo prazo</w:t>
            </w:r>
          </w:p>
        </w:tc>
        <w:tc>
          <w:tcPr>
            <w:tcW w:w="161" w:type="pct"/>
            <w:tcBorders>
              <w:top w:val="nil"/>
              <w:left w:val="nil"/>
              <w:bottom w:val="nil"/>
              <w:right w:val="nil"/>
            </w:tcBorders>
            <w:noWrap/>
            <w:vAlign w:val="center"/>
            <w:hideMark/>
          </w:tcPr>
          <w:p w14:paraId="013A3B6B"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394" w:type="pct"/>
            <w:tcBorders>
              <w:top w:val="nil"/>
              <w:left w:val="nil"/>
              <w:bottom w:val="nil"/>
              <w:right w:val="nil"/>
            </w:tcBorders>
            <w:noWrap/>
            <w:vAlign w:val="center"/>
            <w:hideMark/>
          </w:tcPr>
          <w:p w14:paraId="3206298D"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1.290.405 </w:t>
            </w:r>
          </w:p>
        </w:tc>
        <w:tc>
          <w:tcPr>
            <w:tcW w:w="384" w:type="pct"/>
            <w:tcBorders>
              <w:top w:val="nil"/>
              <w:left w:val="nil"/>
              <w:bottom w:val="nil"/>
              <w:right w:val="nil"/>
            </w:tcBorders>
            <w:noWrap/>
            <w:vAlign w:val="center"/>
            <w:hideMark/>
          </w:tcPr>
          <w:p w14:paraId="3174CA1C"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11.229 </w:t>
            </w:r>
          </w:p>
        </w:tc>
        <w:tc>
          <w:tcPr>
            <w:tcW w:w="40" w:type="pct"/>
            <w:tcBorders>
              <w:top w:val="nil"/>
              <w:left w:val="nil"/>
              <w:bottom w:val="nil"/>
              <w:right w:val="nil"/>
            </w:tcBorders>
            <w:noWrap/>
            <w:vAlign w:val="center"/>
            <w:hideMark/>
          </w:tcPr>
          <w:p w14:paraId="687A68E0"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3B16539F"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Lucros ou prejuízos acumulados</w:t>
            </w:r>
          </w:p>
        </w:tc>
        <w:tc>
          <w:tcPr>
            <w:tcW w:w="161" w:type="pct"/>
            <w:tcBorders>
              <w:top w:val="nil"/>
              <w:left w:val="nil"/>
              <w:bottom w:val="nil"/>
              <w:right w:val="nil"/>
            </w:tcBorders>
            <w:noWrap/>
            <w:vAlign w:val="center"/>
            <w:hideMark/>
          </w:tcPr>
          <w:p w14:paraId="6292CEAE"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26.2</w:t>
            </w:r>
          </w:p>
        </w:tc>
        <w:tc>
          <w:tcPr>
            <w:tcW w:w="460" w:type="pct"/>
            <w:tcBorders>
              <w:top w:val="nil"/>
              <w:left w:val="nil"/>
              <w:bottom w:val="nil"/>
              <w:right w:val="nil"/>
            </w:tcBorders>
            <w:noWrap/>
            <w:vAlign w:val="center"/>
            <w:hideMark/>
          </w:tcPr>
          <w:p w14:paraId="350FD3D6"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FF0000"/>
                <w:kern w:val="0"/>
                <w:sz w:val="20"/>
                <w:szCs w:val="20"/>
                <w:lang w:eastAsia="pt-BR"/>
                <w14:ligatures w14:val="none"/>
              </w:rPr>
              <w:t>(435.732.747)</w:t>
            </w:r>
          </w:p>
        </w:tc>
        <w:tc>
          <w:tcPr>
            <w:tcW w:w="453" w:type="pct"/>
            <w:tcBorders>
              <w:top w:val="nil"/>
              <w:left w:val="nil"/>
              <w:bottom w:val="nil"/>
              <w:right w:val="nil"/>
            </w:tcBorders>
            <w:noWrap/>
            <w:vAlign w:val="center"/>
            <w:hideMark/>
          </w:tcPr>
          <w:p w14:paraId="3B3E7E6D"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FF0000"/>
                <w:kern w:val="0"/>
                <w:sz w:val="20"/>
                <w:szCs w:val="20"/>
                <w:lang w:eastAsia="pt-BR"/>
                <w14:ligatures w14:val="none"/>
              </w:rPr>
              <w:t>(375.675.722)</w:t>
            </w:r>
          </w:p>
        </w:tc>
      </w:tr>
      <w:tr w:rsidR="00EC19CF" w:rsidRPr="00A1400E" w14:paraId="1BEBF048" w14:textId="77777777" w:rsidTr="00EC19CF">
        <w:trPr>
          <w:trHeight w:val="324"/>
        </w:trPr>
        <w:tc>
          <w:tcPr>
            <w:tcW w:w="40" w:type="pct"/>
            <w:tcBorders>
              <w:top w:val="nil"/>
              <w:left w:val="nil"/>
              <w:bottom w:val="nil"/>
              <w:right w:val="nil"/>
            </w:tcBorders>
            <w:noWrap/>
            <w:vAlign w:val="center"/>
            <w:hideMark/>
          </w:tcPr>
          <w:p w14:paraId="725B6045"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368939F8"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Investimentos</w:t>
            </w:r>
          </w:p>
        </w:tc>
        <w:tc>
          <w:tcPr>
            <w:tcW w:w="161" w:type="pct"/>
            <w:tcBorders>
              <w:top w:val="nil"/>
              <w:left w:val="nil"/>
              <w:bottom w:val="nil"/>
              <w:right w:val="nil"/>
            </w:tcBorders>
            <w:noWrap/>
            <w:vAlign w:val="center"/>
            <w:hideMark/>
          </w:tcPr>
          <w:p w14:paraId="49819F28"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394" w:type="pct"/>
            <w:tcBorders>
              <w:top w:val="nil"/>
              <w:left w:val="nil"/>
              <w:bottom w:val="nil"/>
              <w:right w:val="nil"/>
            </w:tcBorders>
            <w:noWrap/>
            <w:vAlign w:val="center"/>
            <w:hideMark/>
          </w:tcPr>
          <w:p w14:paraId="0CC3A6FD"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239.108 </w:t>
            </w:r>
          </w:p>
        </w:tc>
        <w:tc>
          <w:tcPr>
            <w:tcW w:w="384" w:type="pct"/>
            <w:tcBorders>
              <w:top w:val="nil"/>
              <w:left w:val="nil"/>
              <w:bottom w:val="nil"/>
              <w:right w:val="nil"/>
            </w:tcBorders>
            <w:noWrap/>
            <w:vAlign w:val="center"/>
            <w:hideMark/>
          </w:tcPr>
          <w:p w14:paraId="48E9E923"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237.953 </w:t>
            </w:r>
          </w:p>
        </w:tc>
        <w:tc>
          <w:tcPr>
            <w:tcW w:w="40" w:type="pct"/>
            <w:tcBorders>
              <w:top w:val="nil"/>
              <w:left w:val="nil"/>
              <w:bottom w:val="nil"/>
              <w:right w:val="nil"/>
            </w:tcBorders>
            <w:noWrap/>
            <w:vAlign w:val="center"/>
            <w:hideMark/>
          </w:tcPr>
          <w:p w14:paraId="50A1CA84"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69E30BE2"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Adiantamento p/Futuro Aumento de Capital</w:t>
            </w:r>
          </w:p>
        </w:tc>
        <w:tc>
          <w:tcPr>
            <w:tcW w:w="161" w:type="pct"/>
            <w:tcBorders>
              <w:top w:val="nil"/>
              <w:left w:val="nil"/>
              <w:bottom w:val="nil"/>
              <w:right w:val="nil"/>
            </w:tcBorders>
            <w:noWrap/>
            <w:vAlign w:val="center"/>
            <w:hideMark/>
          </w:tcPr>
          <w:p w14:paraId="464BC673"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c>
          <w:tcPr>
            <w:tcW w:w="460" w:type="pct"/>
            <w:tcBorders>
              <w:top w:val="nil"/>
              <w:left w:val="nil"/>
              <w:bottom w:val="nil"/>
              <w:right w:val="nil"/>
            </w:tcBorders>
            <w:noWrap/>
            <w:vAlign w:val="center"/>
            <w:hideMark/>
          </w:tcPr>
          <w:p w14:paraId="64091273"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57.233.360 </w:t>
            </w:r>
          </w:p>
        </w:tc>
        <w:tc>
          <w:tcPr>
            <w:tcW w:w="453" w:type="pct"/>
            <w:tcBorders>
              <w:top w:val="nil"/>
              <w:left w:val="nil"/>
              <w:bottom w:val="nil"/>
              <w:right w:val="nil"/>
            </w:tcBorders>
            <w:noWrap/>
            <w:vAlign w:val="center"/>
            <w:hideMark/>
          </w:tcPr>
          <w:p w14:paraId="4B15BC77"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58.282.519 </w:t>
            </w:r>
          </w:p>
        </w:tc>
      </w:tr>
      <w:tr w:rsidR="00EC19CF" w:rsidRPr="00A1400E" w14:paraId="42EDC384" w14:textId="77777777" w:rsidTr="00EC19CF">
        <w:trPr>
          <w:trHeight w:val="324"/>
        </w:trPr>
        <w:tc>
          <w:tcPr>
            <w:tcW w:w="40" w:type="pct"/>
            <w:tcBorders>
              <w:top w:val="nil"/>
              <w:left w:val="nil"/>
              <w:bottom w:val="nil"/>
              <w:right w:val="nil"/>
            </w:tcBorders>
            <w:noWrap/>
            <w:vAlign w:val="center"/>
            <w:hideMark/>
          </w:tcPr>
          <w:p w14:paraId="456DC5D5"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1F4B67C1"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  Imobilizado</w:t>
            </w:r>
          </w:p>
        </w:tc>
        <w:tc>
          <w:tcPr>
            <w:tcW w:w="161" w:type="pct"/>
            <w:tcBorders>
              <w:top w:val="nil"/>
              <w:left w:val="nil"/>
              <w:bottom w:val="nil"/>
              <w:right w:val="nil"/>
            </w:tcBorders>
            <w:noWrap/>
            <w:vAlign w:val="center"/>
            <w:hideMark/>
          </w:tcPr>
          <w:p w14:paraId="2AD815C1"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r w:rsidRPr="00EC19CF">
              <w:rPr>
                <w:rFonts w:ascii="Mongolian Baiti" w:eastAsia="Times New Roman" w:hAnsi="Mongolian Baiti" w:cs="Mongolian Baiti"/>
                <w:kern w:val="0"/>
                <w:sz w:val="20"/>
                <w:szCs w:val="20"/>
                <w:lang w:eastAsia="pt-BR"/>
                <w14:ligatures w14:val="none"/>
              </w:rPr>
              <w:t>19</w:t>
            </w:r>
          </w:p>
        </w:tc>
        <w:tc>
          <w:tcPr>
            <w:tcW w:w="394" w:type="pct"/>
            <w:tcBorders>
              <w:top w:val="nil"/>
              <w:left w:val="nil"/>
              <w:bottom w:val="nil"/>
              <w:right w:val="nil"/>
            </w:tcBorders>
            <w:noWrap/>
            <w:vAlign w:val="center"/>
            <w:hideMark/>
          </w:tcPr>
          <w:p w14:paraId="3EC76142"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2.791.423 </w:t>
            </w:r>
          </w:p>
        </w:tc>
        <w:tc>
          <w:tcPr>
            <w:tcW w:w="384" w:type="pct"/>
            <w:tcBorders>
              <w:top w:val="nil"/>
              <w:left w:val="nil"/>
              <w:bottom w:val="nil"/>
              <w:right w:val="nil"/>
            </w:tcBorders>
            <w:noWrap/>
            <w:vAlign w:val="center"/>
            <w:hideMark/>
          </w:tcPr>
          <w:p w14:paraId="01EAFA25"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xml:space="preserve">2.898.973 </w:t>
            </w:r>
          </w:p>
        </w:tc>
        <w:tc>
          <w:tcPr>
            <w:tcW w:w="40" w:type="pct"/>
            <w:tcBorders>
              <w:top w:val="nil"/>
              <w:left w:val="nil"/>
              <w:bottom w:val="nil"/>
              <w:right w:val="nil"/>
            </w:tcBorders>
            <w:noWrap/>
            <w:vAlign w:val="center"/>
            <w:hideMark/>
          </w:tcPr>
          <w:p w14:paraId="2E8B16C3" w14:textId="77777777" w:rsidR="00EC19CF" w:rsidRPr="00EC19CF" w:rsidRDefault="00EC19CF" w:rsidP="00EC19CF">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1592" w:type="pct"/>
            <w:tcBorders>
              <w:top w:val="nil"/>
              <w:left w:val="nil"/>
              <w:bottom w:val="nil"/>
              <w:right w:val="nil"/>
            </w:tcBorders>
            <w:noWrap/>
            <w:vAlign w:val="center"/>
            <w:hideMark/>
          </w:tcPr>
          <w:p w14:paraId="28F50EF6"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5C4BAEDC"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60" w:type="pct"/>
            <w:tcBorders>
              <w:top w:val="nil"/>
              <w:left w:val="nil"/>
              <w:bottom w:val="nil"/>
              <w:right w:val="nil"/>
            </w:tcBorders>
            <w:noWrap/>
            <w:vAlign w:val="center"/>
            <w:hideMark/>
          </w:tcPr>
          <w:p w14:paraId="5E80104D"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71FE46C4"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A1400E" w14:paraId="7C862681" w14:textId="77777777" w:rsidTr="00EC19CF">
        <w:trPr>
          <w:trHeight w:val="324"/>
        </w:trPr>
        <w:tc>
          <w:tcPr>
            <w:tcW w:w="40" w:type="pct"/>
            <w:tcBorders>
              <w:top w:val="nil"/>
              <w:left w:val="nil"/>
              <w:bottom w:val="nil"/>
              <w:right w:val="nil"/>
            </w:tcBorders>
            <w:noWrap/>
            <w:vAlign w:val="center"/>
            <w:hideMark/>
          </w:tcPr>
          <w:p w14:paraId="3672719A"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nil"/>
              <w:left w:val="nil"/>
              <w:bottom w:val="nil"/>
              <w:right w:val="nil"/>
            </w:tcBorders>
            <w:noWrap/>
            <w:vAlign w:val="center"/>
            <w:hideMark/>
          </w:tcPr>
          <w:p w14:paraId="5F7CE1D5"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54F08DC2"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394" w:type="pct"/>
            <w:tcBorders>
              <w:top w:val="nil"/>
              <w:left w:val="nil"/>
              <w:bottom w:val="nil"/>
              <w:right w:val="nil"/>
            </w:tcBorders>
            <w:noWrap/>
            <w:vAlign w:val="center"/>
            <w:hideMark/>
          </w:tcPr>
          <w:p w14:paraId="2B7B1C1A"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384" w:type="pct"/>
            <w:tcBorders>
              <w:top w:val="nil"/>
              <w:left w:val="nil"/>
              <w:bottom w:val="nil"/>
              <w:right w:val="nil"/>
            </w:tcBorders>
            <w:noWrap/>
            <w:vAlign w:val="center"/>
            <w:hideMark/>
          </w:tcPr>
          <w:p w14:paraId="2CF1D602"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0" w:type="pct"/>
            <w:tcBorders>
              <w:top w:val="nil"/>
              <w:left w:val="nil"/>
              <w:bottom w:val="nil"/>
              <w:right w:val="nil"/>
            </w:tcBorders>
            <w:noWrap/>
            <w:vAlign w:val="center"/>
            <w:hideMark/>
          </w:tcPr>
          <w:p w14:paraId="54ABC5EB"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592" w:type="pct"/>
            <w:tcBorders>
              <w:top w:val="nil"/>
              <w:left w:val="nil"/>
              <w:bottom w:val="nil"/>
              <w:right w:val="nil"/>
            </w:tcBorders>
            <w:noWrap/>
            <w:vAlign w:val="center"/>
            <w:hideMark/>
          </w:tcPr>
          <w:p w14:paraId="5CD4B53E"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6739E270"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60" w:type="pct"/>
            <w:tcBorders>
              <w:top w:val="nil"/>
              <w:left w:val="nil"/>
              <w:bottom w:val="nil"/>
              <w:right w:val="nil"/>
            </w:tcBorders>
            <w:noWrap/>
            <w:vAlign w:val="center"/>
            <w:hideMark/>
          </w:tcPr>
          <w:p w14:paraId="32B0D780"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45482A28"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A1400E" w14:paraId="257C36E6" w14:textId="77777777" w:rsidTr="00EC19CF">
        <w:trPr>
          <w:trHeight w:val="324"/>
        </w:trPr>
        <w:tc>
          <w:tcPr>
            <w:tcW w:w="40" w:type="pct"/>
            <w:tcBorders>
              <w:top w:val="nil"/>
              <w:left w:val="nil"/>
              <w:bottom w:val="nil"/>
              <w:right w:val="nil"/>
            </w:tcBorders>
            <w:noWrap/>
            <w:vAlign w:val="center"/>
            <w:hideMark/>
          </w:tcPr>
          <w:p w14:paraId="41802B3C"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single" w:sz="4" w:space="0" w:color="auto"/>
              <w:left w:val="nil"/>
              <w:bottom w:val="single" w:sz="4" w:space="0" w:color="auto"/>
              <w:right w:val="nil"/>
            </w:tcBorders>
            <w:noWrap/>
            <w:vAlign w:val="center"/>
            <w:hideMark/>
          </w:tcPr>
          <w:p w14:paraId="6D0766C0"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Total do ativo não circulante</w:t>
            </w:r>
          </w:p>
        </w:tc>
        <w:tc>
          <w:tcPr>
            <w:tcW w:w="161" w:type="pct"/>
            <w:tcBorders>
              <w:top w:val="single" w:sz="4" w:space="0" w:color="auto"/>
              <w:left w:val="nil"/>
              <w:bottom w:val="single" w:sz="4" w:space="0" w:color="auto"/>
              <w:right w:val="nil"/>
            </w:tcBorders>
            <w:noWrap/>
            <w:vAlign w:val="center"/>
            <w:hideMark/>
          </w:tcPr>
          <w:p w14:paraId="4FFDB84E" w14:textId="77777777" w:rsidR="00EC19CF" w:rsidRPr="00EC19CF" w:rsidRDefault="00EC19CF" w:rsidP="00EC19CF">
            <w:pPr>
              <w:spacing w:after="0" w:line="240" w:lineRule="auto"/>
              <w:jc w:val="right"/>
              <w:rPr>
                <w:rFonts w:ascii="Mongolian Baiti" w:eastAsia="Times New Roman" w:hAnsi="Mongolian Baiti" w:cs="Mongolian Baiti"/>
                <w:b/>
                <w:bCs/>
                <w:kern w:val="0"/>
                <w:sz w:val="20"/>
                <w:szCs w:val="20"/>
                <w:lang w:eastAsia="pt-BR"/>
                <w14:ligatures w14:val="none"/>
              </w:rPr>
            </w:pPr>
            <w:r w:rsidRPr="00EC19CF">
              <w:rPr>
                <w:rFonts w:ascii="Mongolian Baiti" w:eastAsia="Times New Roman" w:hAnsi="Mongolian Baiti" w:cs="Mongolian Baiti"/>
                <w:b/>
                <w:bCs/>
                <w:kern w:val="0"/>
                <w:sz w:val="20"/>
                <w:szCs w:val="20"/>
                <w:lang w:eastAsia="pt-BR"/>
                <w14:ligatures w14:val="none"/>
              </w:rPr>
              <w:t> </w:t>
            </w:r>
          </w:p>
        </w:tc>
        <w:tc>
          <w:tcPr>
            <w:tcW w:w="394" w:type="pct"/>
            <w:tcBorders>
              <w:top w:val="single" w:sz="4" w:space="0" w:color="auto"/>
              <w:left w:val="nil"/>
              <w:bottom w:val="single" w:sz="4" w:space="0" w:color="auto"/>
              <w:right w:val="nil"/>
            </w:tcBorders>
            <w:noWrap/>
            <w:vAlign w:val="center"/>
            <w:hideMark/>
          </w:tcPr>
          <w:p w14:paraId="5394592F"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 xml:space="preserve">66.223.688 </w:t>
            </w:r>
          </w:p>
        </w:tc>
        <w:tc>
          <w:tcPr>
            <w:tcW w:w="384" w:type="pct"/>
            <w:tcBorders>
              <w:top w:val="single" w:sz="4" w:space="0" w:color="auto"/>
              <w:left w:val="nil"/>
              <w:bottom w:val="single" w:sz="4" w:space="0" w:color="auto"/>
              <w:right w:val="nil"/>
            </w:tcBorders>
            <w:noWrap/>
            <w:vAlign w:val="center"/>
            <w:hideMark/>
          </w:tcPr>
          <w:p w14:paraId="7D2E3989"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 xml:space="preserve">46.240.457 </w:t>
            </w:r>
          </w:p>
        </w:tc>
        <w:tc>
          <w:tcPr>
            <w:tcW w:w="40" w:type="pct"/>
            <w:tcBorders>
              <w:top w:val="nil"/>
              <w:left w:val="nil"/>
              <w:bottom w:val="nil"/>
              <w:right w:val="nil"/>
            </w:tcBorders>
            <w:noWrap/>
            <w:vAlign w:val="center"/>
            <w:hideMark/>
          </w:tcPr>
          <w:p w14:paraId="71623853"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p>
        </w:tc>
        <w:tc>
          <w:tcPr>
            <w:tcW w:w="1592" w:type="pct"/>
            <w:tcBorders>
              <w:top w:val="single" w:sz="4" w:space="0" w:color="auto"/>
              <w:left w:val="nil"/>
              <w:bottom w:val="single" w:sz="4" w:space="0" w:color="auto"/>
              <w:right w:val="nil"/>
            </w:tcBorders>
            <w:noWrap/>
            <w:vAlign w:val="center"/>
            <w:hideMark/>
          </w:tcPr>
          <w:p w14:paraId="6017B638"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Total do Patrimônio Líquido</w:t>
            </w:r>
          </w:p>
        </w:tc>
        <w:tc>
          <w:tcPr>
            <w:tcW w:w="161" w:type="pct"/>
            <w:tcBorders>
              <w:top w:val="single" w:sz="4" w:space="0" w:color="auto"/>
              <w:left w:val="nil"/>
              <w:bottom w:val="single" w:sz="4" w:space="0" w:color="auto"/>
              <w:right w:val="nil"/>
            </w:tcBorders>
            <w:noWrap/>
            <w:vAlign w:val="center"/>
            <w:hideMark/>
          </w:tcPr>
          <w:p w14:paraId="08B67C1B"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w:t>
            </w:r>
          </w:p>
        </w:tc>
        <w:tc>
          <w:tcPr>
            <w:tcW w:w="460" w:type="pct"/>
            <w:tcBorders>
              <w:top w:val="single" w:sz="4" w:space="0" w:color="auto"/>
              <w:left w:val="nil"/>
              <w:bottom w:val="single" w:sz="4" w:space="0" w:color="auto"/>
              <w:right w:val="nil"/>
            </w:tcBorders>
            <w:noWrap/>
            <w:vAlign w:val="center"/>
            <w:hideMark/>
          </w:tcPr>
          <w:p w14:paraId="5BC3D1A7"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 xml:space="preserve">57.554.595 </w:t>
            </w:r>
          </w:p>
        </w:tc>
        <w:tc>
          <w:tcPr>
            <w:tcW w:w="453" w:type="pct"/>
            <w:tcBorders>
              <w:top w:val="single" w:sz="4" w:space="0" w:color="auto"/>
              <w:left w:val="nil"/>
              <w:bottom w:val="single" w:sz="4" w:space="0" w:color="auto"/>
              <w:right w:val="nil"/>
            </w:tcBorders>
            <w:noWrap/>
            <w:vAlign w:val="center"/>
            <w:hideMark/>
          </w:tcPr>
          <w:p w14:paraId="024ED634"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 xml:space="preserve">60.378.259 </w:t>
            </w:r>
          </w:p>
        </w:tc>
      </w:tr>
      <w:tr w:rsidR="00EC19CF" w:rsidRPr="00A1400E" w14:paraId="3918C89B" w14:textId="77777777" w:rsidTr="00EC19CF">
        <w:trPr>
          <w:trHeight w:val="324"/>
        </w:trPr>
        <w:tc>
          <w:tcPr>
            <w:tcW w:w="40" w:type="pct"/>
            <w:tcBorders>
              <w:top w:val="nil"/>
              <w:left w:val="nil"/>
              <w:bottom w:val="nil"/>
              <w:right w:val="nil"/>
            </w:tcBorders>
            <w:noWrap/>
            <w:vAlign w:val="center"/>
            <w:hideMark/>
          </w:tcPr>
          <w:p w14:paraId="2952DD44"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6AFF3DA9"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5CED72EE"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394" w:type="pct"/>
            <w:tcBorders>
              <w:top w:val="nil"/>
              <w:left w:val="nil"/>
              <w:bottom w:val="nil"/>
              <w:right w:val="nil"/>
            </w:tcBorders>
            <w:noWrap/>
            <w:vAlign w:val="center"/>
            <w:hideMark/>
          </w:tcPr>
          <w:p w14:paraId="1C5EFC17"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384" w:type="pct"/>
            <w:tcBorders>
              <w:top w:val="nil"/>
              <w:left w:val="nil"/>
              <w:bottom w:val="nil"/>
              <w:right w:val="nil"/>
            </w:tcBorders>
            <w:noWrap/>
            <w:vAlign w:val="center"/>
            <w:hideMark/>
          </w:tcPr>
          <w:p w14:paraId="02F9B9DA"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0" w:type="pct"/>
            <w:tcBorders>
              <w:top w:val="nil"/>
              <w:left w:val="nil"/>
              <w:bottom w:val="nil"/>
              <w:right w:val="nil"/>
            </w:tcBorders>
            <w:noWrap/>
            <w:vAlign w:val="center"/>
            <w:hideMark/>
          </w:tcPr>
          <w:p w14:paraId="415B9C37"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592" w:type="pct"/>
            <w:tcBorders>
              <w:top w:val="nil"/>
              <w:left w:val="nil"/>
              <w:bottom w:val="nil"/>
              <w:right w:val="nil"/>
            </w:tcBorders>
            <w:noWrap/>
            <w:vAlign w:val="center"/>
            <w:hideMark/>
          </w:tcPr>
          <w:p w14:paraId="7284B06A"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6770B975"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60" w:type="pct"/>
            <w:tcBorders>
              <w:top w:val="nil"/>
              <w:left w:val="nil"/>
              <w:bottom w:val="nil"/>
              <w:right w:val="nil"/>
            </w:tcBorders>
            <w:noWrap/>
            <w:vAlign w:val="center"/>
            <w:hideMark/>
          </w:tcPr>
          <w:p w14:paraId="6A87AD85"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7218B65B"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A1400E" w14:paraId="50ED8522" w14:textId="77777777" w:rsidTr="00EC19CF">
        <w:trPr>
          <w:trHeight w:val="324"/>
        </w:trPr>
        <w:tc>
          <w:tcPr>
            <w:tcW w:w="40" w:type="pct"/>
            <w:tcBorders>
              <w:top w:val="nil"/>
              <w:left w:val="nil"/>
              <w:bottom w:val="nil"/>
              <w:right w:val="nil"/>
            </w:tcBorders>
            <w:noWrap/>
            <w:vAlign w:val="center"/>
            <w:hideMark/>
          </w:tcPr>
          <w:p w14:paraId="06D4AC6B"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single" w:sz="4" w:space="0" w:color="auto"/>
              <w:left w:val="nil"/>
              <w:bottom w:val="single" w:sz="4" w:space="0" w:color="auto"/>
              <w:right w:val="nil"/>
            </w:tcBorders>
            <w:noWrap/>
            <w:vAlign w:val="center"/>
            <w:hideMark/>
          </w:tcPr>
          <w:p w14:paraId="27E72AA3"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Total do Ativo</w:t>
            </w:r>
          </w:p>
        </w:tc>
        <w:tc>
          <w:tcPr>
            <w:tcW w:w="161" w:type="pct"/>
            <w:tcBorders>
              <w:top w:val="single" w:sz="4" w:space="0" w:color="auto"/>
              <w:left w:val="nil"/>
              <w:bottom w:val="single" w:sz="4" w:space="0" w:color="auto"/>
              <w:right w:val="nil"/>
            </w:tcBorders>
            <w:noWrap/>
            <w:vAlign w:val="center"/>
            <w:hideMark/>
          </w:tcPr>
          <w:p w14:paraId="6A5B77AB" w14:textId="77777777" w:rsidR="00EC19CF" w:rsidRPr="00EC19CF" w:rsidRDefault="00EC19CF" w:rsidP="00EC19CF">
            <w:pPr>
              <w:spacing w:after="0" w:line="240" w:lineRule="auto"/>
              <w:jc w:val="right"/>
              <w:rPr>
                <w:rFonts w:ascii="Mongolian Baiti" w:eastAsia="Times New Roman" w:hAnsi="Mongolian Baiti" w:cs="Mongolian Baiti"/>
                <w:b/>
                <w:bCs/>
                <w:kern w:val="0"/>
                <w:sz w:val="20"/>
                <w:szCs w:val="20"/>
                <w:lang w:eastAsia="pt-BR"/>
                <w14:ligatures w14:val="none"/>
              </w:rPr>
            </w:pPr>
            <w:r w:rsidRPr="00EC19CF">
              <w:rPr>
                <w:rFonts w:ascii="Mongolian Baiti" w:eastAsia="Times New Roman" w:hAnsi="Mongolian Baiti" w:cs="Mongolian Baiti"/>
                <w:b/>
                <w:bCs/>
                <w:kern w:val="0"/>
                <w:sz w:val="20"/>
                <w:szCs w:val="20"/>
                <w:lang w:eastAsia="pt-BR"/>
                <w14:ligatures w14:val="none"/>
              </w:rPr>
              <w:t> </w:t>
            </w:r>
          </w:p>
        </w:tc>
        <w:tc>
          <w:tcPr>
            <w:tcW w:w="394" w:type="pct"/>
            <w:tcBorders>
              <w:top w:val="single" w:sz="4" w:space="0" w:color="auto"/>
              <w:left w:val="nil"/>
              <w:bottom w:val="single" w:sz="4" w:space="0" w:color="auto"/>
              <w:right w:val="nil"/>
            </w:tcBorders>
            <w:noWrap/>
            <w:vAlign w:val="center"/>
            <w:hideMark/>
          </w:tcPr>
          <w:p w14:paraId="520ACDC3"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 xml:space="preserve">96.471.286 </w:t>
            </w:r>
          </w:p>
        </w:tc>
        <w:tc>
          <w:tcPr>
            <w:tcW w:w="384" w:type="pct"/>
            <w:tcBorders>
              <w:top w:val="single" w:sz="4" w:space="0" w:color="auto"/>
              <w:left w:val="nil"/>
              <w:bottom w:val="single" w:sz="4" w:space="0" w:color="auto"/>
              <w:right w:val="nil"/>
            </w:tcBorders>
            <w:noWrap/>
            <w:vAlign w:val="center"/>
            <w:hideMark/>
          </w:tcPr>
          <w:p w14:paraId="0384883C"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 xml:space="preserve">95.981.580 </w:t>
            </w:r>
          </w:p>
        </w:tc>
        <w:tc>
          <w:tcPr>
            <w:tcW w:w="40" w:type="pct"/>
            <w:tcBorders>
              <w:top w:val="nil"/>
              <w:left w:val="nil"/>
              <w:bottom w:val="nil"/>
              <w:right w:val="nil"/>
            </w:tcBorders>
            <w:noWrap/>
            <w:vAlign w:val="center"/>
            <w:hideMark/>
          </w:tcPr>
          <w:p w14:paraId="0E6B29D6"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p>
        </w:tc>
        <w:tc>
          <w:tcPr>
            <w:tcW w:w="1592" w:type="pct"/>
            <w:tcBorders>
              <w:top w:val="single" w:sz="4" w:space="0" w:color="auto"/>
              <w:left w:val="nil"/>
              <w:bottom w:val="single" w:sz="4" w:space="0" w:color="auto"/>
              <w:right w:val="nil"/>
            </w:tcBorders>
            <w:noWrap/>
            <w:vAlign w:val="center"/>
            <w:hideMark/>
          </w:tcPr>
          <w:p w14:paraId="4030A785" w14:textId="77777777" w:rsidR="00EC19CF" w:rsidRPr="00EC19CF" w:rsidRDefault="00EC19CF" w:rsidP="00EC19CF">
            <w:pPr>
              <w:spacing w:after="0" w:line="240" w:lineRule="auto"/>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Total do Passivo + Patrimônio Líquido</w:t>
            </w:r>
          </w:p>
        </w:tc>
        <w:tc>
          <w:tcPr>
            <w:tcW w:w="161" w:type="pct"/>
            <w:tcBorders>
              <w:top w:val="single" w:sz="4" w:space="0" w:color="auto"/>
              <w:left w:val="nil"/>
              <w:bottom w:val="single" w:sz="4" w:space="0" w:color="auto"/>
              <w:right w:val="nil"/>
            </w:tcBorders>
            <w:noWrap/>
            <w:vAlign w:val="center"/>
            <w:hideMark/>
          </w:tcPr>
          <w:p w14:paraId="25977CAC"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 </w:t>
            </w:r>
          </w:p>
        </w:tc>
        <w:tc>
          <w:tcPr>
            <w:tcW w:w="460" w:type="pct"/>
            <w:tcBorders>
              <w:top w:val="single" w:sz="4" w:space="0" w:color="auto"/>
              <w:left w:val="nil"/>
              <w:bottom w:val="single" w:sz="4" w:space="0" w:color="auto"/>
              <w:right w:val="nil"/>
            </w:tcBorders>
            <w:noWrap/>
            <w:vAlign w:val="center"/>
            <w:hideMark/>
          </w:tcPr>
          <w:p w14:paraId="3F96A6C7"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 xml:space="preserve">96.471.286 </w:t>
            </w:r>
          </w:p>
        </w:tc>
        <w:tc>
          <w:tcPr>
            <w:tcW w:w="453" w:type="pct"/>
            <w:tcBorders>
              <w:top w:val="single" w:sz="4" w:space="0" w:color="auto"/>
              <w:left w:val="nil"/>
              <w:bottom w:val="single" w:sz="4" w:space="0" w:color="auto"/>
              <w:right w:val="nil"/>
            </w:tcBorders>
            <w:noWrap/>
            <w:vAlign w:val="center"/>
            <w:hideMark/>
          </w:tcPr>
          <w:p w14:paraId="11890766"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EC19CF">
              <w:rPr>
                <w:rFonts w:ascii="Mongolian Baiti" w:eastAsia="Times New Roman" w:hAnsi="Mongolian Baiti" w:cs="Mongolian Baiti"/>
                <w:b/>
                <w:bCs/>
                <w:color w:val="000000"/>
                <w:kern w:val="0"/>
                <w:sz w:val="20"/>
                <w:szCs w:val="20"/>
                <w:lang w:eastAsia="pt-BR"/>
                <w14:ligatures w14:val="none"/>
              </w:rPr>
              <w:t xml:space="preserve">95.981.580 </w:t>
            </w:r>
          </w:p>
        </w:tc>
      </w:tr>
      <w:tr w:rsidR="00EC19CF" w:rsidRPr="00A1400E" w14:paraId="398A41E5" w14:textId="77777777" w:rsidTr="00EC19CF">
        <w:trPr>
          <w:trHeight w:val="324"/>
        </w:trPr>
        <w:tc>
          <w:tcPr>
            <w:tcW w:w="40" w:type="pct"/>
            <w:tcBorders>
              <w:top w:val="nil"/>
              <w:left w:val="nil"/>
              <w:bottom w:val="nil"/>
              <w:right w:val="nil"/>
            </w:tcBorders>
            <w:noWrap/>
            <w:vAlign w:val="center"/>
            <w:hideMark/>
          </w:tcPr>
          <w:p w14:paraId="43194237" w14:textId="77777777" w:rsidR="00EC19CF" w:rsidRPr="00EC19CF" w:rsidRDefault="00EC19CF" w:rsidP="00EC19CF">
            <w:pPr>
              <w:spacing w:after="0" w:line="240" w:lineRule="auto"/>
              <w:jc w:val="right"/>
              <w:rPr>
                <w:rFonts w:ascii="Mongolian Baiti" w:eastAsia="Times New Roman" w:hAnsi="Mongolian Baiti" w:cs="Mongolian Baiti"/>
                <w:b/>
                <w:bCs/>
                <w:color w:val="000000"/>
                <w:kern w:val="0"/>
                <w:sz w:val="20"/>
                <w:szCs w:val="20"/>
                <w:lang w:eastAsia="pt-BR"/>
                <w14:ligatures w14:val="none"/>
              </w:rPr>
            </w:pPr>
          </w:p>
        </w:tc>
        <w:tc>
          <w:tcPr>
            <w:tcW w:w="1315" w:type="pct"/>
            <w:tcBorders>
              <w:top w:val="nil"/>
              <w:left w:val="nil"/>
              <w:bottom w:val="nil"/>
              <w:right w:val="nil"/>
            </w:tcBorders>
            <w:noWrap/>
            <w:vAlign w:val="center"/>
            <w:hideMark/>
          </w:tcPr>
          <w:p w14:paraId="3B0E2228"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28411AC5"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394" w:type="pct"/>
            <w:tcBorders>
              <w:top w:val="nil"/>
              <w:left w:val="nil"/>
              <w:bottom w:val="nil"/>
              <w:right w:val="nil"/>
            </w:tcBorders>
            <w:noWrap/>
            <w:vAlign w:val="center"/>
            <w:hideMark/>
          </w:tcPr>
          <w:p w14:paraId="64ACC0EB"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384" w:type="pct"/>
            <w:tcBorders>
              <w:top w:val="nil"/>
              <w:left w:val="nil"/>
              <w:bottom w:val="nil"/>
              <w:right w:val="nil"/>
            </w:tcBorders>
            <w:noWrap/>
            <w:vAlign w:val="center"/>
            <w:hideMark/>
          </w:tcPr>
          <w:p w14:paraId="5271F0E7"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0" w:type="pct"/>
            <w:tcBorders>
              <w:top w:val="nil"/>
              <w:left w:val="nil"/>
              <w:bottom w:val="nil"/>
              <w:right w:val="nil"/>
            </w:tcBorders>
            <w:noWrap/>
            <w:vAlign w:val="center"/>
            <w:hideMark/>
          </w:tcPr>
          <w:p w14:paraId="7833BF95"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592" w:type="pct"/>
            <w:tcBorders>
              <w:top w:val="nil"/>
              <w:left w:val="nil"/>
              <w:bottom w:val="nil"/>
              <w:right w:val="nil"/>
            </w:tcBorders>
            <w:noWrap/>
            <w:vAlign w:val="center"/>
            <w:hideMark/>
          </w:tcPr>
          <w:p w14:paraId="7449A605"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4873076D"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60" w:type="pct"/>
            <w:tcBorders>
              <w:top w:val="nil"/>
              <w:left w:val="nil"/>
              <w:bottom w:val="nil"/>
              <w:right w:val="nil"/>
            </w:tcBorders>
            <w:noWrap/>
            <w:vAlign w:val="center"/>
            <w:hideMark/>
          </w:tcPr>
          <w:p w14:paraId="7FF0B2F1"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500DB94B"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A1400E" w14:paraId="400A8168" w14:textId="77777777" w:rsidTr="00EC19CF">
        <w:trPr>
          <w:trHeight w:val="324"/>
        </w:trPr>
        <w:tc>
          <w:tcPr>
            <w:tcW w:w="40" w:type="pct"/>
            <w:tcBorders>
              <w:top w:val="nil"/>
              <w:left w:val="nil"/>
              <w:bottom w:val="nil"/>
              <w:right w:val="nil"/>
            </w:tcBorders>
            <w:noWrap/>
            <w:vAlign w:val="center"/>
            <w:hideMark/>
          </w:tcPr>
          <w:p w14:paraId="080ECB42"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nil"/>
              <w:left w:val="nil"/>
              <w:bottom w:val="nil"/>
              <w:right w:val="nil"/>
            </w:tcBorders>
            <w:noWrap/>
            <w:vAlign w:val="center"/>
            <w:hideMark/>
          </w:tcPr>
          <w:p w14:paraId="3A984705"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7EE94C73"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394" w:type="pct"/>
            <w:tcBorders>
              <w:top w:val="nil"/>
              <w:left w:val="nil"/>
              <w:bottom w:val="nil"/>
              <w:right w:val="nil"/>
            </w:tcBorders>
            <w:noWrap/>
            <w:vAlign w:val="center"/>
            <w:hideMark/>
          </w:tcPr>
          <w:p w14:paraId="5726DC79"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384" w:type="pct"/>
            <w:tcBorders>
              <w:top w:val="nil"/>
              <w:left w:val="nil"/>
              <w:bottom w:val="nil"/>
              <w:right w:val="nil"/>
            </w:tcBorders>
            <w:noWrap/>
            <w:vAlign w:val="center"/>
            <w:hideMark/>
          </w:tcPr>
          <w:p w14:paraId="08E5022D"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0" w:type="pct"/>
            <w:tcBorders>
              <w:top w:val="nil"/>
              <w:left w:val="nil"/>
              <w:bottom w:val="nil"/>
              <w:right w:val="nil"/>
            </w:tcBorders>
            <w:vAlign w:val="center"/>
            <w:hideMark/>
          </w:tcPr>
          <w:p w14:paraId="54912142"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592" w:type="pct"/>
            <w:tcBorders>
              <w:top w:val="nil"/>
              <w:left w:val="nil"/>
              <w:bottom w:val="nil"/>
              <w:right w:val="nil"/>
            </w:tcBorders>
            <w:noWrap/>
            <w:vAlign w:val="center"/>
            <w:hideMark/>
          </w:tcPr>
          <w:p w14:paraId="5EB5C18F" w14:textId="77777777" w:rsidR="00EC19CF" w:rsidRPr="00EC19CF" w:rsidRDefault="00EC19CF" w:rsidP="00EC19CF">
            <w:pPr>
              <w:spacing w:after="0" w:line="240" w:lineRule="auto"/>
              <w:jc w:val="right"/>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noWrap/>
            <w:vAlign w:val="center"/>
            <w:hideMark/>
          </w:tcPr>
          <w:p w14:paraId="7DCF69F4"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60" w:type="pct"/>
            <w:tcBorders>
              <w:top w:val="nil"/>
              <w:left w:val="nil"/>
              <w:bottom w:val="nil"/>
              <w:right w:val="nil"/>
            </w:tcBorders>
            <w:noWrap/>
            <w:vAlign w:val="center"/>
            <w:hideMark/>
          </w:tcPr>
          <w:p w14:paraId="1920C222"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noWrap/>
            <w:vAlign w:val="center"/>
            <w:hideMark/>
          </w:tcPr>
          <w:p w14:paraId="18C45C02"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r>
      <w:tr w:rsidR="00EC19CF" w:rsidRPr="00EC19CF" w14:paraId="7F22A1FF" w14:textId="77777777" w:rsidTr="00EC19CF">
        <w:trPr>
          <w:trHeight w:val="324"/>
        </w:trPr>
        <w:tc>
          <w:tcPr>
            <w:tcW w:w="40" w:type="pct"/>
            <w:tcBorders>
              <w:top w:val="nil"/>
              <w:left w:val="nil"/>
              <w:bottom w:val="nil"/>
              <w:right w:val="nil"/>
            </w:tcBorders>
            <w:noWrap/>
            <w:vAlign w:val="center"/>
            <w:hideMark/>
          </w:tcPr>
          <w:p w14:paraId="6E1353F6"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960" w:type="pct"/>
            <w:gridSpan w:val="9"/>
            <w:vMerge w:val="restart"/>
            <w:tcBorders>
              <w:top w:val="nil"/>
              <w:left w:val="nil"/>
              <w:bottom w:val="nil"/>
              <w:right w:val="nil"/>
            </w:tcBorders>
            <w:vAlign w:val="center"/>
            <w:hideMark/>
          </w:tcPr>
          <w:p w14:paraId="7688F4C2" w14:textId="77777777" w:rsidR="00EC19CF" w:rsidRPr="00EC19CF" w:rsidRDefault="00EC19CF" w:rsidP="00EC19CF">
            <w:pPr>
              <w:spacing w:after="0" w:line="240" w:lineRule="auto"/>
              <w:jc w:val="both"/>
              <w:rPr>
                <w:rFonts w:ascii="Mongolian Baiti" w:eastAsia="Times New Roman" w:hAnsi="Mongolian Baiti" w:cs="Mongolian Baiti"/>
                <w:color w:val="000000"/>
                <w:kern w:val="0"/>
                <w:sz w:val="20"/>
                <w:szCs w:val="20"/>
                <w:lang w:eastAsia="pt-BR"/>
                <w14:ligatures w14:val="none"/>
              </w:rPr>
            </w:pPr>
            <w:r w:rsidRPr="00EC19CF">
              <w:rPr>
                <w:rFonts w:ascii="Mongolian Baiti" w:eastAsia="Times New Roman" w:hAnsi="Mongolian Baiti" w:cs="Mongolian Baiti"/>
                <w:color w:val="000000"/>
                <w:kern w:val="0"/>
                <w:sz w:val="20"/>
                <w:szCs w:val="20"/>
                <w:lang w:eastAsia="pt-BR"/>
                <w14:ligatures w14:val="none"/>
              </w:rPr>
              <w:t>Reconhecemos a exatidão do presente Balanço Patrimonial, que soma, tanto no Ativo como no Passivo a importância de R$ 96.471.285,58 (noventa e seis milhões, quatrocentos e setenta e um mil, duzentos e oitenta e cinco reais, cinquenta e oito centavos), cujos lançamentos foram efetuados de acordo com os processos fornecidos por todos os setores ao Departamento Contábil.</w:t>
            </w:r>
          </w:p>
        </w:tc>
      </w:tr>
      <w:tr w:rsidR="00EC19CF" w:rsidRPr="00EC19CF" w14:paraId="09FF8EE0" w14:textId="77777777" w:rsidTr="00EC19CF">
        <w:trPr>
          <w:trHeight w:val="324"/>
        </w:trPr>
        <w:tc>
          <w:tcPr>
            <w:tcW w:w="40" w:type="pct"/>
            <w:tcBorders>
              <w:top w:val="nil"/>
              <w:left w:val="nil"/>
              <w:bottom w:val="nil"/>
              <w:right w:val="nil"/>
            </w:tcBorders>
            <w:noWrap/>
            <w:vAlign w:val="center"/>
            <w:hideMark/>
          </w:tcPr>
          <w:p w14:paraId="6EADA6A6" w14:textId="77777777" w:rsidR="00EC19CF" w:rsidRPr="00EC19CF" w:rsidRDefault="00EC19CF" w:rsidP="00EC19CF">
            <w:pPr>
              <w:spacing w:after="0" w:line="240" w:lineRule="auto"/>
              <w:jc w:val="both"/>
              <w:rPr>
                <w:rFonts w:ascii="Mongolian Baiti" w:eastAsia="Times New Roman" w:hAnsi="Mongolian Baiti" w:cs="Mongolian Baiti"/>
                <w:color w:val="000000"/>
                <w:kern w:val="0"/>
                <w:sz w:val="20"/>
                <w:szCs w:val="20"/>
                <w:lang w:eastAsia="pt-BR"/>
                <w14:ligatures w14:val="none"/>
              </w:rPr>
            </w:pPr>
          </w:p>
        </w:tc>
        <w:tc>
          <w:tcPr>
            <w:tcW w:w="4960" w:type="pct"/>
            <w:gridSpan w:val="9"/>
            <w:vMerge/>
            <w:tcBorders>
              <w:top w:val="nil"/>
              <w:left w:val="nil"/>
              <w:bottom w:val="nil"/>
              <w:right w:val="nil"/>
            </w:tcBorders>
            <w:vAlign w:val="center"/>
            <w:hideMark/>
          </w:tcPr>
          <w:p w14:paraId="16DF279E"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r>
      <w:tr w:rsidR="00EC19CF" w:rsidRPr="00EC19CF" w14:paraId="7AFE7F15" w14:textId="77777777" w:rsidTr="00EC19CF">
        <w:trPr>
          <w:trHeight w:val="324"/>
        </w:trPr>
        <w:tc>
          <w:tcPr>
            <w:tcW w:w="40" w:type="pct"/>
            <w:tcBorders>
              <w:top w:val="nil"/>
              <w:left w:val="nil"/>
              <w:bottom w:val="nil"/>
              <w:right w:val="nil"/>
            </w:tcBorders>
            <w:noWrap/>
            <w:vAlign w:val="center"/>
            <w:hideMark/>
          </w:tcPr>
          <w:p w14:paraId="2C18DCE0"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4960" w:type="pct"/>
            <w:gridSpan w:val="9"/>
            <w:vMerge/>
            <w:tcBorders>
              <w:top w:val="nil"/>
              <w:left w:val="nil"/>
              <w:bottom w:val="nil"/>
              <w:right w:val="nil"/>
            </w:tcBorders>
            <w:vAlign w:val="center"/>
            <w:hideMark/>
          </w:tcPr>
          <w:p w14:paraId="50DE4B60" w14:textId="77777777" w:rsidR="00EC19CF" w:rsidRPr="00EC19CF" w:rsidRDefault="00EC19CF" w:rsidP="00EC19CF">
            <w:pPr>
              <w:spacing w:after="0" w:line="240" w:lineRule="auto"/>
              <w:rPr>
                <w:rFonts w:ascii="Mongolian Baiti" w:eastAsia="Times New Roman" w:hAnsi="Mongolian Baiti" w:cs="Mongolian Baiti"/>
                <w:color w:val="000000"/>
                <w:kern w:val="0"/>
                <w:sz w:val="20"/>
                <w:szCs w:val="20"/>
                <w:lang w:eastAsia="pt-BR"/>
                <w14:ligatures w14:val="none"/>
              </w:rPr>
            </w:pPr>
          </w:p>
        </w:tc>
      </w:tr>
      <w:tr w:rsidR="00EC19CF" w:rsidRPr="00A1400E" w14:paraId="1DE5C8E2" w14:textId="77777777" w:rsidTr="00EC19CF">
        <w:trPr>
          <w:trHeight w:val="324"/>
        </w:trPr>
        <w:tc>
          <w:tcPr>
            <w:tcW w:w="40" w:type="pct"/>
            <w:tcBorders>
              <w:top w:val="nil"/>
              <w:left w:val="nil"/>
              <w:bottom w:val="nil"/>
              <w:right w:val="nil"/>
            </w:tcBorders>
            <w:noWrap/>
            <w:vAlign w:val="center"/>
            <w:hideMark/>
          </w:tcPr>
          <w:p w14:paraId="105E4756"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315" w:type="pct"/>
            <w:tcBorders>
              <w:top w:val="nil"/>
              <w:left w:val="nil"/>
              <w:bottom w:val="nil"/>
              <w:right w:val="nil"/>
            </w:tcBorders>
            <w:vAlign w:val="center"/>
            <w:hideMark/>
          </w:tcPr>
          <w:p w14:paraId="0BE367B7" w14:textId="77777777" w:rsidR="00EC19CF" w:rsidRPr="00EC19CF" w:rsidRDefault="00EC19CF" w:rsidP="00EC19CF">
            <w:pPr>
              <w:spacing w:after="0" w:line="240" w:lineRule="auto"/>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vAlign w:val="center"/>
            <w:hideMark/>
          </w:tcPr>
          <w:p w14:paraId="2E0E972C" w14:textId="77777777" w:rsidR="00EC19CF" w:rsidRPr="00EC19CF" w:rsidRDefault="00EC19CF" w:rsidP="00EC19CF">
            <w:pPr>
              <w:spacing w:after="0" w:line="240" w:lineRule="auto"/>
              <w:jc w:val="both"/>
              <w:rPr>
                <w:rFonts w:ascii="Mongolian Baiti" w:eastAsia="Times New Roman" w:hAnsi="Mongolian Baiti" w:cs="Mongolian Baiti"/>
                <w:kern w:val="0"/>
                <w:sz w:val="20"/>
                <w:szCs w:val="20"/>
                <w:lang w:eastAsia="pt-BR"/>
                <w14:ligatures w14:val="none"/>
              </w:rPr>
            </w:pPr>
          </w:p>
        </w:tc>
        <w:tc>
          <w:tcPr>
            <w:tcW w:w="394" w:type="pct"/>
            <w:tcBorders>
              <w:top w:val="nil"/>
              <w:left w:val="nil"/>
              <w:bottom w:val="nil"/>
              <w:right w:val="nil"/>
            </w:tcBorders>
            <w:vAlign w:val="center"/>
            <w:hideMark/>
          </w:tcPr>
          <w:p w14:paraId="00CA359A" w14:textId="77777777" w:rsidR="00EC19CF" w:rsidRPr="00EC19CF" w:rsidRDefault="00EC19CF" w:rsidP="00EC19CF">
            <w:pPr>
              <w:spacing w:after="0" w:line="240" w:lineRule="auto"/>
              <w:jc w:val="both"/>
              <w:rPr>
                <w:rFonts w:ascii="Mongolian Baiti" w:eastAsia="Times New Roman" w:hAnsi="Mongolian Baiti" w:cs="Mongolian Baiti"/>
                <w:kern w:val="0"/>
                <w:sz w:val="20"/>
                <w:szCs w:val="20"/>
                <w:lang w:eastAsia="pt-BR"/>
                <w14:ligatures w14:val="none"/>
              </w:rPr>
            </w:pPr>
          </w:p>
        </w:tc>
        <w:tc>
          <w:tcPr>
            <w:tcW w:w="384" w:type="pct"/>
            <w:tcBorders>
              <w:top w:val="nil"/>
              <w:left w:val="nil"/>
              <w:bottom w:val="nil"/>
              <w:right w:val="nil"/>
            </w:tcBorders>
            <w:vAlign w:val="center"/>
            <w:hideMark/>
          </w:tcPr>
          <w:p w14:paraId="6876F46A" w14:textId="77777777" w:rsidR="00EC19CF" w:rsidRPr="00EC19CF" w:rsidRDefault="00EC19CF" w:rsidP="00EC19CF">
            <w:pPr>
              <w:spacing w:after="0" w:line="240" w:lineRule="auto"/>
              <w:jc w:val="both"/>
              <w:rPr>
                <w:rFonts w:ascii="Mongolian Baiti" w:eastAsia="Times New Roman" w:hAnsi="Mongolian Baiti" w:cs="Mongolian Baiti"/>
                <w:kern w:val="0"/>
                <w:sz w:val="20"/>
                <w:szCs w:val="20"/>
                <w:lang w:eastAsia="pt-BR"/>
                <w14:ligatures w14:val="none"/>
              </w:rPr>
            </w:pPr>
          </w:p>
        </w:tc>
        <w:tc>
          <w:tcPr>
            <w:tcW w:w="40" w:type="pct"/>
            <w:tcBorders>
              <w:top w:val="nil"/>
              <w:left w:val="nil"/>
              <w:bottom w:val="nil"/>
              <w:right w:val="nil"/>
            </w:tcBorders>
            <w:vAlign w:val="center"/>
            <w:hideMark/>
          </w:tcPr>
          <w:p w14:paraId="368B6B70" w14:textId="77777777" w:rsidR="00EC19CF" w:rsidRPr="00EC19CF" w:rsidRDefault="00EC19CF" w:rsidP="00EC19CF">
            <w:pPr>
              <w:spacing w:after="0" w:line="240" w:lineRule="auto"/>
              <w:jc w:val="both"/>
              <w:rPr>
                <w:rFonts w:ascii="Mongolian Baiti" w:eastAsia="Times New Roman" w:hAnsi="Mongolian Baiti" w:cs="Mongolian Baiti"/>
                <w:kern w:val="0"/>
                <w:sz w:val="20"/>
                <w:szCs w:val="20"/>
                <w:lang w:eastAsia="pt-BR"/>
                <w14:ligatures w14:val="none"/>
              </w:rPr>
            </w:pPr>
          </w:p>
        </w:tc>
        <w:tc>
          <w:tcPr>
            <w:tcW w:w="1592" w:type="pct"/>
            <w:tcBorders>
              <w:top w:val="nil"/>
              <w:left w:val="nil"/>
              <w:bottom w:val="nil"/>
              <w:right w:val="nil"/>
            </w:tcBorders>
            <w:vAlign w:val="center"/>
            <w:hideMark/>
          </w:tcPr>
          <w:p w14:paraId="1DA58055" w14:textId="77777777" w:rsidR="00EC19CF" w:rsidRPr="00EC19CF" w:rsidRDefault="00EC19CF" w:rsidP="00EC19CF">
            <w:pPr>
              <w:spacing w:after="0" w:line="240" w:lineRule="auto"/>
              <w:jc w:val="both"/>
              <w:rPr>
                <w:rFonts w:ascii="Mongolian Baiti" w:eastAsia="Times New Roman" w:hAnsi="Mongolian Baiti" w:cs="Mongolian Baiti"/>
                <w:kern w:val="0"/>
                <w:sz w:val="20"/>
                <w:szCs w:val="20"/>
                <w:lang w:eastAsia="pt-BR"/>
                <w14:ligatures w14:val="none"/>
              </w:rPr>
            </w:pPr>
          </w:p>
        </w:tc>
        <w:tc>
          <w:tcPr>
            <w:tcW w:w="161" w:type="pct"/>
            <w:tcBorders>
              <w:top w:val="nil"/>
              <w:left w:val="nil"/>
              <w:bottom w:val="nil"/>
              <w:right w:val="nil"/>
            </w:tcBorders>
            <w:vAlign w:val="center"/>
            <w:hideMark/>
          </w:tcPr>
          <w:p w14:paraId="7138EBC8" w14:textId="77777777" w:rsidR="00EC19CF" w:rsidRPr="00EC19CF" w:rsidRDefault="00EC19CF" w:rsidP="00EC19CF">
            <w:pPr>
              <w:spacing w:after="0" w:line="240" w:lineRule="auto"/>
              <w:jc w:val="both"/>
              <w:rPr>
                <w:rFonts w:ascii="Mongolian Baiti" w:eastAsia="Times New Roman" w:hAnsi="Mongolian Baiti" w:cs="Mongolian Baiti"/>
                <w:kern w:val="0"/>
                <w:sz w:val="20"/>
                <w:szCs w:val="20"/>
                <w:lang w:eastAsia="pt-BR"/>
                <w14:ligatures w14:val="none"/>
              </w:rPr>
            </w:pPr>
          </w:p>
        </w:tc>
        <w:tc>
          <w:tcPr>
            <w:tcW w:w="460" w:type="pct"/>
            <w:tcBorders>
              <w:top w:val="nil"/>
              <w:left w:val="nil"/>
              <w:bottom w:val="nil"/>
              <w:right w:val="nil"/>
            </w:tcBorders>
            <w:vAlign w:val="center"/>
            <w:hideMark/>
          </w:tcPr>
          <w:p w14:paraId="2FBA4C9F" w14:textId="77777777" w:rsidR="00EC19CF" w:rsidRPr="00EC19CF" w:rsidRDefault="00EC19CF" w:rsidP="00EC19CF">
            <w:pPr>
              <w:spacing w:after="0" w:line="240" w:lineRule="auto"/>
              <w:jc w:val="both"/>
              <w:rPr>
                <w:rFonts w:ascii="Mongolian Baiti" w:eastAsia="Times New Roman" w:hAnsi="Mongolian Baiti" w:cs="Mongolian Baiti"/>
                <w:kern w:val="0"/>
                <w:sz w:val="20"/>
                <w:szCs w:val="20"/>
                <w:lang w:eastAsia="pt-BR"/>
                <w14:ligatures w14:val="none"/>
              </w:rPr>
            </w:pPr>
          </w:p>
        </w:tc>
        <w:tc>
          <w:tcPr>
            <w:tcW w:w="453" w:type="pct"/>
            <w:tcBorders>
              <w:top w:val="nil"/>
              <w:left w:val="nil"/>
              <w:bottom w:val="nil"/>
              <w:right w:val="nil"/>
            </w:tcBorders>
            <w:vAlign w:val="center"/>
            <w:hideMark/>
          </w:tcPr>
          <w:p w14:paraId="191A3812" w14:textId="77777777" w:rsidR="00EC19CF" w:rsidRPr="00EC19CF" w:rsidRDefault="00EC19CF" w:rsidP="00EC19CF">
            <w:pPr>
              <w:spacing w:after="0" w:line="240" w:lineRule="auto"/>
              <w:jc w:val="both"/>
              <w:rPr>
                <w:rFonts w:ascii="Mongolian Baiti" w:eastAsia="Times New Roman" w:hAnsi="Mongolian Baiti" w:cs="Mongolian Baiti"/>
                <w:kern w:val="0"/>
                <w:sz w:val="20"/>
                <w:szCs w:val="20"/>
                <w:lang w:eastAsia="pt-BR"/>
                <w14:ligatures w14:val="none"/>
              </w:rPr>
            </w:pPr>
          </w:p>
        </w:tc>
      </w:tr>
    </w:tbl>
    <w:p w14:paraId="47E1D0C7" w14:textId="77777777" w:rsidR="00671899" w:rsidRDefault="00671899">
      <w:pPr>
        <w:rPr>
          <w:rFonts w:ascii="Mongolian Baiti" w:hAnsi="Mongolian Baiti" w:cs="Mongolian Baiti"/>
          <w:sz w:val="20"/>
          <w:szCs w:val="20"/>
        </w:rPr>
      </w:pPr>
    </w:p>
    <w:p w14:paraId="70E3BEC2" w14:textId="77777777" w:rsidR="00A1400E" w:rsidRDefault="00A1400E">
      <w:pPr>
        <w:rPr>
          <w:rFonts w:ascii="Mongolian Baiti" w:hAnsi="Mongolian Baiti" w:cs="Mongolian Baiti"/>
          <w:sz w:val="20"/>
          <w:szCs w:val="20"/>
        </w:rPr>
      </w:pPr>
    </w:p>
    <w:p w14:paraId="3E9F2F10" w14:textId="77777777" w:rsidR="00A1400E" w:rsidRDefault="00A1400E">
      <w:pPr>
        <w:rPr>
          <w:rFonts w:ascii="Mongolian Baiti" w:hAnsi="Mongolian Baiti" w:cs="Mongolian Baiti"/>
          <w:sz w:val="20"/>
          <w:szCs w:val="20"/>
        </w:rPr>
      </w:pPr>
    </w:p>
    <w:tbl>
      <w:tblPr>
        <w:tblW w:w="5000" w:type="pct"/>
        <w:tblCellMar>
          <w:left w:w="70" w:type="dxa"/>
          <w:right w:w="70" w:type="dxa"/>
        </w:tblCellMar>
        <w:tblLook w:val="04A0" w:firstRow="1" w:lastRow="0" w:firstColumn="1" w:lastColumn="0" w:noHBand="0" w:noVBand="1"/>
      </w:tblPr>
      <w:tblGrid>
        <w:gridCol w:w="8506"/>
        <w:gridCol w:w="1109"/>
        <w:gridCol w:w="2325"/>
        <w:gridCol w:w="2064"/>
      </w:tblGrid>
      <w:tr w:rsidR="00A1400E" w:rsidRPr="00A1400E" w14:paraId="487A8336" w14:textId="77777777" w:rsidTr="00A1400E">
        <w:trPr>
          <w:trHeight w:val="300"/>
        </w:trPr>
        <w:tc>
          <w:tcPr>
            <w:tcW w:w="5000" w:type="pct"/>
            <w:gridSpan w:val="4"/>
            <w:tcBorders>
              <w:top w:val="nil"/>
              <w:left w:val="nil"/>
              <w:bottom w:val="nil"/>
              <w:right w:val="nil"/>
            </w:tcBorders>
            <w:noWrap/>
            <w:vAlign w:val="center"/>
            <w:hideMark/>
          </w:tcPr>
          <w:p w14:paraId="4344FBBE" w14:textId="77777777" w:rsidR="00A1400E" w:rsidRPr="00A1400E" w:rsidRDefault="00A1400E" w:rsidP="00A1400E">
            <w:pPr>
              <w:spacing w:after="0" w:line="240" w:lineRule="auto"/>
              <w:jc w:val="center"/>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lastRenderedPageBreak/>
              <w:t>DEMONSTRAÇÃO DE RESULTADO DO EXERCÍCIO EM 31.12.2024</w:t>
            </w:r>
          </w:p>
        </w:tc>
      </w:tr>
      <w:tr w:rsidR="00A1400E" w:rsidRPr="00A1400E" w14:paraId="668B2EEB" w14:textId="77777777" w:rsidTr="00A1400E">
        <w:trPr>
          <w:trHeight w:val="300"/>
        </w:trPr>
        <w:tc>
          <w:tcPr>
            <w:tcW w:w="3037" w:type="pct"/>
            <w:tcBorders>
              <w:top w:val="nil"/>
              <w:left w:val="nil"/>
              <w:bottom w:val="nil"/>
              <w:right w:val="nil"/>
            </w:tcBorders>
            <w:noWrap/>
            <w:vAlign w:val="center"/>
            <w:hideMark/>
          </w:tcPr>
          <w:p w14:paraId="1F088AA2" w14:textId="77777777" w:rsidR="00A1400E" w:rsidRPr="00A1400E" w:rsidRDefault="00A1400E" w:rsidP="00A1400E">
            <w:pPr>
              <w:spacing w:after="0" w:line="240" w:lineRule="auto"/>
              <w:jc w:val="center"/>
              <w:rPr>
                <w:rFonts w:ascii="Mongolian Baiti" w:eastAsia="Times New Roman" w:hAnsi="Mongolian Baiti" w:cs="Mongolian Baiti"/>
                <w:b/>
                <w:bCs/>
                <w:color w:val="000000"/>
                <w:kern w:val="0"/>
                <w:sz w:val="20"/>
                <w:szCs w:val="20"/>
                <w:lang w:eastAsia="pt-BR"/>
                <w14:ligatures w14:val="none"/>
              </w:rPr>
            </w:pPr>
          </w:p>
        </w:tc>
        <w:tc>
          <w:tcPr>
            <w:tcW w:w="396" w:type="pct"/>
            <w:tcBorders>
              <w:top w:val="nil"/>
              <w:left w:val="nil"/>
              <w:bottom w:val="nil"/>
              <w:right w:val="nil"/>
            </w:tcBorders>
            <w:noWrap/>
            <w:vAlign w:val="center"/>
            <w:hideMark/>
          </w:tcPr>
          <w:p w14:paraId="25BB1E6D"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168B1092"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700763C3" w14:textId="77777777" w:rsidR="00A1400E" w:rsidRPr="00A1400E" w:rsidRDefault="00A1400E" w:rsidP="00A1400E">
            <w:pPr>
              <w:spacing w:after="0" w:line="240" w:lineRule="auto"/>
              <w:jc w:val="center"/>
              <w:rPr>
                <w:rFonts w:ascii="Mongolian Baiti" w:eastAsia="Times New Roman" w:hAnsi="Mongolian Baiti" w:cs="Mongolian Baiti"/>
                <w:kern w:val="0"/>
                <w:sz w:val="20"/>
                <w:szCs w:val="20"/>
                <w:lang w:eastAsia="pt-BR"/>
                <w14:ligatures w14:val="none"/>
              </w:rPr>
            </w:pPr>
          </w:p>
        </w:tc>
      </w:tr>
      <w:tr w:rsidR="00A1400E" w:rsidRPr="00A1400E" w14:paraId="37FB9798" w14:textId="77777777" w:rsidTr="00A1400E">
        <w:trPr>
          <w:trHeight w:val="300"/>
        </w:trPr>
        <w:tc>
          <w:tcPr>
            <w:tcW w:w="3037" w:type="pct"/>
            <w:tcBorders>
              <w:top w:val="nil"/>
              <w:left w:val="nil"/>
              <w:bottom w:val="nil"/>
              <w:right w:val="nil"/>
            </w:tcBorders>
            <w:noWrap/>
            <w:vAlign w:val="center"/>
            <w:hideMark/>
          </w:tcPr>
          <w:p w14:paraId="0493C99D" w14:textId="77777777" w:rsidR="00A1400E" w:rsidRPr="00A1400E" w:rsidRDefault="00A1400E" w:rsidP="00A1400E">
            <w:pPr>
              <w:spacing w:after="0" w:line="240" w:lineRule="auto"/>
              <w:jc w:val="center"/>
              <w:rPr>
                <w:rFonts w:ascii="Mongolian Baiti" w:eastAsia="Times New Roman" w:hAnsi="Mongolian Baiti" w:cs="Mongolian Baiti"/>
                <w:kern w:val="0"/>
                <w:sz w:val="20"/>
                <w:szCs w:val="20"/>
                <w:lang w:eastAsia="pt-BR"/>
                <w14:ligatures w14:val="none"/>
              </w:rPr>
            </w:pPr>
          </w:p>
        </w:tc>
        <w:tc>
          <w:tcPr>
            <w:tcW w:w="396" w:type="pct"/>
            <w:tcBorders>
              <w:top w:val="nil"/>
              <w:left w:val="nil"/>
              <w:bottom w:val="nil"/>
              <w:right w:val="nil"/>
            </w:tcBorders>
            <w:noWrap/>
            <w:vAlign w:val="center"/>
            <w:hideMark/>
          </w:tcPr>
          <w:p w14:paraId="34AA3027"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NOTA</w:t>
            </w:r>
          </w:p>
        </w:tc>
        <w:tc>
          <w:tcPr>
            <w:tcW w:w="830" w:type="pct"/>
            <w:tcBorders>
              <w:top w:val="nil"/>
              <w:left w:val="nil"/>
              <w:bottom w:val="nil"/>
              <w:right w:val="nil"/>
            </w:tcBorders>
            <w:noWrap/>
            <w:vAlign w:val="center"/>
            <w:hideMark/>
          </w:tcPr>
          <w:p w14:paraId="000610C7" w14:textId="77777777" w:rsidR="00A1400E" w:rsidRPr="00A1400E" w:rsidRDefault="00A1400E" w:rsidP="00A1400E">
            <w:pPr>
              <w:spacing w:after="0" w:line="240" w:lineRule="auto"/>
              <w:jc w:val="center"/>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2024</w:t>
            </w:r>
          </w:p>
        </w:tc>
        <w:tc>
          <w:tcPr>
            <w:tcW w:w="737" w:type="pct"/>
            <w:tcBorders>
              <w:top w:val="nil"/>
              <w:left w:val="nil"/>
              <w:bottom w:val="nil"/>
              <w:right w:val="nil"/>
            </w:tcBorders>
            <w:noWrap/>
            <w:vAlign w:val="center"/>
            <w:hideMark/>
          </w:tcPr>
          <w:p w14:paraId="03BE5626" w14:textId="77777777" w:rsidR="00A1400E" w:rsidRPr="00A1400E" w:rsidRDefault="00A1400E" w:rsidP="00A1400E">
            <w:pPr>
              <w:spacing w:after="0" w:line="240" w:lineRule="auto"/>
              <w:jc w:val="center"/>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2023</w:t>
            </w:r>
          </w:p>
        </w:tc>
      </w:tr>
      <w:tr w:rsidR="00A1400E" w:rsidRPr="00A1400E" w14:paraId="79087834" w14:textId="77777777" w:rsidTr="00A1400E">
        <w:trPr>
          <w:trHeight w:val="300"/>
        </w:trPr>
        <w:tc>
          <w:tcPr>
            <w:tcW w:w="3037" w:type="pct"/>
            <w:tcBorders>
              <w:top w:val="nil"/>
              <w:left w:val="nil"/>
              <w:bottom w:val="nil"/>
              <w:right w:val="nil"/>
            </w:tcBorders>
            <w:noWrap/>
            <w:vAlign w:val="center"/>
            <w:hideMark/>
          </w:tcPr>
          <w:p w14:paraId="49F374A9" w14:textId="77777777" w:rsidR="00A1400E" w:rsidRPr="00A1400E" w:rsidRDefault="00A1400E" w:rsidP="00A1400E">
            <w:pPr>
              <w:spacing w:after="0" w:line="240" w:lineRule="auto"/>
              <w:jc w:val="center"/>
              <w:rPr>
                <w:rFonts w:ascii="Mongolian Baiti" w:eastAsia="Times New Roman" w:hAnsi="Mongolian Baiti" w:cs="Mongolian Baiti"/>
                <w:b/>
                <w:bCs/>
                <w:color w:val="000000"/>
                <w:kern w:val="0"/>
                <w:sz w:val="20"/>
                <w:szCs w:val="20"/>
                <w:lang w:eastAsia="pt-BR"/>
                <w14:ligatures w14:val="none"/>
              </w:rPr>
            </w:pPr>
          </w:p>
        </w:tc>
        <w:tc>
          <w:tcPr>
            <w:tcW w:w="396" w:type="pct"/>
            <w:tcBorders>
              <w:top w:val="nil"/>
              <w:left w:val="nil"/>
              <w:bottom w:val="nil"/>
              <w:right w:val="nil"/>
            </w:tcBorders>
            <w:noWrap/>
            <w:vAlign w:val="center"/>
            <w:hideMark/>
          </w:tcPr>
          <w:p w14:paraId="1BCF41E0"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791EF6FA"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33F5D566"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r>
      <w:tr w:rsidR="00A1400E" w:rsidRPr="00A1400E" w14:paraId="5E081702" w14:textId="77777777" w:rsidTr="00A1400E">
        <w:trPr>
          <w:trHeight w:val="300"/>
        </w:trPr>
        <w:tc>
          <w:tcPr>
            <w:tcW w:w="3037" w:type="pct"/>
            <w:tcBorders>
              <w:top w:val="nil"/>
              <w:left w:val="nil"/>
              <w:bottom w:val="nil"/>
              <w:right w:val="nil"/>
            </w:tcBorders>
            <w:noWrap/>
            <w:vAlign w:val="center"/>
            <w:hideMark/>
          </w:tcPr>
          <w:p w14:paraId="54F84E0A"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RECEITAS DE ATIVIDADES OPERACIONAIS</w:t>
            </w:r>
          </w:p>
        </w:tc>
        <w:tc>
          <w:tcPr>
            <w:tcW w:w="396" w:type="pct"/>
            <w:tcBorders>
              <w:top w:val="nil"/>
              <w:left w:val="nil"/>
              <w:bottom w:val="nil"/>
              <w:right w:val="nil"/>
            </w:tcBorders>
            <w:noWrap/>
            <w:vAlign w:val="center"/>
            <w:hideMark/>
          </w:tcPr>
          <w:p w14:paraId="54D6A5E1"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27</w:t>
            </w:r>
          </w:p>
        </w:tc>
        <w:tc>
          <w:tcPr>
            <w:tcW w:w="830" w:type="pct"/>
            <w:tcBorders>
              <w:top w:val="nil"/>
              <w:left w:val="nil"/>
              <w:bottom w:val="nil"/>
              <w:right w:val="nil"/>
            </w:tcBorders>
            <w:noWrap/>
            <w:vAlign w:val="center"/>
            <w:hideMark/>
          </w:tcPr>
          <w:p w14:paraId="49A6972F"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3.434.203 </w:t>
            </w:r>
          </w:p>
        </w:tc>
        <w:tc>
          <w:tcPr>
            <w:tcW w:w="737" w:type="pct"/>
            <w:tcBorders>
              <w:top w:val="nil"/>
              <w:left w:val="nil"/>
              <w:bottom w:val="nil"/>
              <w:right w:val="nil"/>
            </w:tcBorders>
            <w:noWrap/>
            <w:vAlign w:val="center"/>
            <w:hideMark/>
          </w:tcPr>
          <w:p w14:paraId="1702B5E0"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728.474 </w:t>
            </w:r>
          </w:p>
        </w:tc>
      </w:tr>
      <w:tr w:rsidR="00A1400E" w:rsidRPr="00A1400E" w14:paraId="43482555" w14:textId="77777777" w:rsidTr="00A1400E">
        <w:trPr>
          <w:trHeight w:val="300"/>
        </w:trPr>
        <w:tc>
          <w:tcPr>
            <w:tcW w:w="3037" w:type="pct"/>
            <w:tcBorders>
              <w:top w:val="nil"/>
              <w:left w:val="nil"/>
              <w:bottom w:val="nil"/>
              <w:right w:val="nil"/>
            </w:tcBorders>
            <w:noWrap/>
            <w:vAlign w:val="center"/>
            <w:hideMark/>
          </w:tcPr>
          <w:p w14:paraId="77679040"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Receitas na gestão de créditos</w:t>
            </w:r>
          </w:p>
        </w:tc>
        <w:tc>
          <w:tcPr>
            <w:tcW w:w="396" w:type="pct"/>
            <w:tcBorders>
              <w:top w:val="nil"/>
              <w:left w:val="nil"/>
              <w:bottom w:val="nil"/>
              <w:right w:val="nil"/>
            </w:tcBorders>
            <w:noWrap/>
            <w:vAlign w:val="center"/>
            <w:hideMark/>
          </w:tcPr>
          <w:p w14:paraId="5B15D000"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6ED96770"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80.436 </w:t>
            </w:r>
          </w:p>
        </w:tc>
        <w:tc>
          <w:tcPr>
            <w:tcW w:w="737" w:type="pct"/>
            <w:tcBorders>
              <w:top w:val="nil"/>
              <w:left w:val="nil"/>
              <w:bottom w:val="nil"/>
              <w:right w:val="nil"/>
            </w:tcBorders>
            <w:noWrap/>
            <w:vAlign w:val="center"/>
            <w:hideMark/>
          </w:tcPr>
          <w:p w14:paraId="256232EB"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62.650 </w:t>
            </w:r>
          </w:p>
        </w:tc>
      </w:tr>
      <w:tr w:rsidR="00A1400E" w:rsidRPr="00A1400E" w14:paraId="12C61D52" w14:textId="77777777" w:rsidTr="00A1400E">
        <w:trPr>
          <w:trHeight w:val="300"/>
        </w:trPr>
        <w:tc>
          <w:tcPr>
            <w:tcW w:w="3037" w:type="pct"/>
            <w:tcBorders>
              <w:top w:val="nil"/>
              <w:left w:val="nil"/>
              <w:bottom w:val="nil"/>
              <w:right w:val="nil"/>
            </w:tcBorders>
            <w:noWrap/>
            <w:vAlign w:val="center"/>
            <w:hideMark/>
          </w:tcPr>
          <w:p w14:paraId="41CCFE0D"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Receitas de comercialização</w:t>
            </w:r>
          </w:p>
        </w:tc>
        <w:tc>
          <w:tcPr>
            <w:tcW w:w="396" w:type="pct"/>
            <w:tcBorders>
              <w:top w:val="nil"/>
              <w:left w:val="nil"/>
              <w:bottom w:val="nil"/>
              <w:right w:val="nil"/>
            </w:tcBorders>
            <w:noWrap/>
            <w:vAlign w:val="center"/>
            <w:hideMark/>
          </w:tcPr>
          <w:p w14:paraId="703B2032"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274F1873"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980.906 </w:t>
            </w:r>
          </w:p>
        </w:tc>
        <w:tc>
          <w:tcPr>
            <w:tcW w:w="737" w:type="pct"/>
            <w:tcBorders>
              <w:top w:val="nil"/>
              <w:left w:val="nil"/>
              <w:bottom w:val="nil"/>
              <w:right w:val="nil"/>
            </w:tcBorders>
            <w:noWrap/>
            <w:vAlign w:val="center"/>
            <w:hideMark/>
          </w:tcPr>
          <w:p w14:paraId="2069B80A"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486.777 </w:t>
            </w:r>
          </w:p>
        </w:tc>
      </w:tr>
      <w:tr w:rsidR="00A1400E" w:rsidRPr="00A1400E" w14:paraId="10F65032" w14:textId="77777777" w:rsidTr="00A1400E">
        <w:trPr>
          <w:trHeight w:val="300"/>
        </w:trPr>
        <w:tc>
          <w:tcPr>
            <w:tcW w:w="3037" w:type="pct"/>
            <w:tcBorders>
              <w:top w:val="nil"/>
              <w:left w:val="nil"/>
              <w:bottom w:val="nil"/>
              <w:right w:val="nil"/>
            </w:tcBorders>
            <w:noWrap/>
            <w:vAlign w:val="center"/>
            <w:hideMark/>
          </w:tcPr>
          <w:p w14:paraId="555F836B"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Receitas de locação</w:t>
            </w:r>
          </w:p>
        </w:tc>
        <w:tc>
          <w:tcPr>
            <w:tcW w:w="396" w:type="pct"/>
            <w:tcBorders>
              <w:top w:val="nil"/>
              <w:left w:val="nil"/>
              <w:bottom w:val="nil"/>
              <w:right w:val="nil"/>
            </w:tcBorders>
            <w:noWrap/>
            <w:vAlign w:val="center"/>
            <w:hideMark/>
          </w:tcPr>
          <w:p w14:paraId="4C41754A"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063D746C"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136.591 </w:t>
            </w:r>
          </w:p>
        </w:tc>
        <w:tc>
          <w:tcPr>
            <w:tcW w:w="737" w:type="pct"/>
            <w:tcBorders>
              <w:top w:val="nil"/>
              <w:left w:val="nil"/>
              <w:bottom w:val="nil"/>
              <w:right w:val="nil"/>
            </w:tcBorders>
            <w:noWrap/>
            <w:vAlign w:val="center"/>
            <w:hideMark/>
          </w:tcPr>
          <w:p w14:paraId="7EA81338"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141.016 </w:t>
            </w:r>
          </w:p>
        </w:tc>
      </w:tr>
      <w:tr w:rsidR="00A1400E" w:rsidRPr="00A1400E" w14:paraId="6567C12E" w14:textId="77777777" w:rsidTr="00A1400E">
        <w:trPr>
          <w:trHeight w:val="300"/>
        </w:trPr>
        <w:tc>
          <w:tcPr>
            <w:tcW w:w="3037" w:type="pct"/>
            <w:tcBorders>
              <w:top w:val="nil"/>
              <w:left w:val="nil"/>
              <w:bottom w:val="nil"/>
              <w:right w:val="nil"/>
            </w:tcBorders>
            <w:noWrap/>
            <w:vAlign w:val="center"/>
            <w:hideMark/>
          </w:tcPr>
          <w:p w14:paraId="546F4396"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Receitas da prestação de serviços</w:t>
            </w:r>
          </w:p>
        </w:tc>
        <w:tc>
          <w:tcPr>
            <w:tcW w:w="396" w:type="pct"/>
            <w:tcBorders>
              <w:top w:val="nil"/>
              <w:left w:val="nil"/>
              <w:bottom w:val="nil"/>
              <w:right w:val="nil"/>
            </w:tcBorders>
            <w:noWrap/>
            <w:vAlign w:val="center"/>
            <w:hideMark/>
          </w:tcPr>
          <w:p w14:paraId="4B80BEE3"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2527EBCC"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519.596 </w:t>
            </w:r>
          </w:p>
        </w:tc>
        <w:tc>
          <w:tcPr>
            <w:tcW w:w="737" w:type="pct"/>
            <w:tcBorders>
              <w:top w:val="nil"/>
              <w:left w:val="nil"/>
              <w:bottom w:val="nil"/>
              <w:right w:val="nil"/>
            </w:tcBorders>
            <w:noWrap/>
            <w:vAlign w:val="center"/>
            <w:hideMark/>
          </w:tcPr>
          <w:p w14:paraId="078DC914"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38.031 </w:t>
            </w:r>
          </w:p>
        </w:tc>
      </w:tr>
      <w:tr w:rsidR="00A1400E" w:rsidRPr="00A1400E" w14:paraId="2CC9861E" w14:textId="77777777" w:rsidTr="00A1400E">
        <w:trPr>
          <w:trHeight w:val="300"/>
        </w:trPr>
        <w:tc>
          <w:tcPr>
            <w:tcW w:w="3037" w:type="pct"/>
            <w:tcBorders>
              <w:top w:val="nil"/>
              <w:left w:val="nil"/>
              <w:bottom w:val="nil"/>
              <w:right w:val="nil"/>
            </w:tcBorders>
            <w:noWrap/>
            <w:vAlign w:val="center"/>
            <w:hideMark/>
          </w:tcPr>
          <w:p w14:paraId="586AF566"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Receitas vinculadas a projetos de terceiros</w:t>
            </w:r>
          </w:p>
        </w:tc>
        <w:tc>
          <w:tcPr>
            <w:tcW w:w="396" w:type="pct"/>
            <w:tcBorders>
              <w:top w:val="nil"/>
              <w:left w:val="nil"/>
              <w:bottom w:val="nil"/>
              <w:right w:val="nil"/>
            </w:tcBorders>
            <w:noWrap/>
            <w:vAlign w:val="center"/>
            <w:hideMark/>
          </w:tcPr>
          <w:p w14:paraId="1A553548"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51E9BBDC"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1.716.674 </w:t>
            </w:r>
          </w:p>
        </w:tc>
        <w:tc>
          <w:tcPr>
            <w:tcW w:w="737" w:type="pct"/>
            <w:tcBorders>
              <w:top w:val="nil"/>
              <w:left w:val="nil"/>
              <w:bottom w:val="nil"/>
              <w:right w:val="nil"/>
            </w:tcBorders>
            <w:noWrap/>
            <w:vAlign w:val="center"/>
            <w:hideMark/>
          </w:tcPr>
          <w:p w14:paraId="0ED8C350"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p>
        </w:tc>
      </w:tr>
      <w:tr w:rsidR="00A1400E" w:rsidRPr="00A1400E" w14:paraId="1DAFB06A" w14:textId="77777777" w:rsidTr="00A1400E">
        <w:trPr>
          <w:trHeight w:val="300"/>
        </w:trPr>
        <w:tc>
          <w:tcPr>
            <w:tcW w:w="3037" w:type="pct"/>
            <w:tcBorders>
              <w:top w:val="nil"/>
              <w:left w:val="nil"/>
              <w:bottom w:val="nil"/>
              <w:right w:val="nil"/>
            </w:tcBorders>
            <w:noWrap/>
            <w:vAlign w:val="center"/>
            <w:hideMark/>
          </w:tcPr>
          <w:p w14:paraId="4A2AED43"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396" w:type="pct"/>
            <w:tcBorders>
              <w:top w:val="nil"/>
              <w:left w:val="nil"/>
              <w:bottom w:val="nil"/>
              <w:right w:val="nil"/>
            </w:tcBorders>
            <w:noWrap/>
            <w:vAlign w:val="center"/>
            <w:hideMark/>
          </w:tcPr>
          <w:p w14:paraId="6BDCFE4D"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1814BD72"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6EB4806C"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r>
      <w:tr w:rsidR="00A1400E" w:rsidRPr="00A1400E" w14:paraId="15B5D943" w14:textId="77777777" w:rsidTr="00A1400E">
        <w:trPr>
          <w:trHeight w:val="300"/>
        </w:trPr>
        <w:tc>
          <w:tcPr>
            <w:tcW w:w="3037" w:type="pct"/>
            <w:tcBorders>
              <w:top w:val="nil"/>
              <w:left w:val="nil"/>
              <w:bottom w:val="nil"/>
              <w:right w:val="nil"/>
            </w:tcBorders>
            <w:noWrap/>
            <w:vAlign w:val="center"/>
            <w:hideMark/>
          </w:tcPr>
          <w:p w14:paraId="780F8BAD"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DEDUÇÕES DA RECEITA BRUTA</w:t>
            </w:r>
          </w:p>
        </w:tc>
        <w:tc>
          <w:tcPr>
            <w:tcW w:w="396" w:type="pct"/>
            <w:tcBorders>
              <w:top w:val="nil"/>
              <w:left w:val="nil"/>
              <w:bottom w:val="nil"/>
              <w:right w:val="nil"/>
            </w:tcBorders>
            <w:noWrap/>
            <w:vAlign w:val="center"/>
            <w:hideMark/>
          </w:tcPr>
          <w:p w14:paraId="076E5C65"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2FDB3B93"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198.850 </w:t>
            </w:r>
          </w:p>
        </w:tc>
        <w:tc>
          <w:tcPr>
            <w:tcW w:w="737" w:type="pct"/>
            <w:tcBorders>
              <w:top w:val="nil"/>
              <w:left w:val="nil"/>
              <w:bottom w:val="nil"/>
              <w:right w:val="nil"/>
            </w:tcBorders>
            <w:noWrap/>
            <w:vAlign w:val="center"/>
            <w:hideMark/>
          </w:tcPr>
          <w:p w14:paraId="088948AD"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130.338 </w:t>
            </w:r>
          </w:p>
        </w:tc>
      </w:tr>
      <w:tr w:rsidR="00A1400E" w:rsidRPr="00A1400E" w14:paraId="09BAD898" w14:textId="77777777" w:rsidTr="00A1400E">
        <w:trPr>
          <w:trHeight w:val="300"/>
        </w:trPr>
        <w:tc>
          <w:tcPr>
            <w:tcW w:w="3037" w:type="pct"/>
            <w:tcBorders>
              <w:top w:val="nil"/>
              <w:left w:val="nil"/>
              <w:bottom w:val="nil"/>
              <w:right w:val="nil"/>
            </w:tcBorders>
            <w:noWrap/>
            <w:vAlign w:val="center"/>
            <w:hideMark/>
          </w:tcPr>
          <w:p w14:paraId="7C5C8C98"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Impostos s/faturamento</w:t>
            </w:r>
          </w:p>
        </w:tc>
        <w:tc>
          <w:tcPr>
            <w:tcW w:w="396" w:type="pct"/>
            <w:tcBorders>
              <w:top w:val="nil"/>
              <w:left w:val="nil"/>
              <w:bottom w:val="nil"/>
              <w:right w:val="nil"/>
            </w:tcBorders>
            <w:noWrap/>
            <w:vAlign w:val="center"/>
            <w:hideMark/>
          </w:tcPr>
          <w:p w14:paraId="058A9856"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3102CB1F"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198.850 </w:t>
            </w:r>
          </w:p>
        </w:tc>
        <w:tc>
          <w:tcPr>
            <w:tcW w:w="737" w:type="pct"/>
            <w:tcBorders>
              <w:top w:val="nil"/>
              <w:left w:val="nil"/>
              <w:bottom w:val="nil"/>
              <w:right w:val="nil"/>
            </w:tcBorders>
            <w:noWrap/>
            <w:vAlign w:val="center"/>
            <w:hideMark/>
          </w:tcPr>
          <w:p w14:paraId="533740B9"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130.338 </w:t>
            </w:r>
          </w:p>
        </w:tc>
      </w:tr>
      <w:tr w:rsidR="00A1400E" w:rsidRPr="00A1400E" w14:paraId="7E0B3E01" w14:textId="77777777" w:rsidTr="00A1400E">
        <w:trPr>
          <w:trHeight w:val="300"/>
        </w:trPr>
        <w:tc>
          <w:tcPr>
            <w:tcW w:w="3037" w:type="pct"/>
            <w:tcBorders>
              <w:top w:val="nil"/>
              <w:left w:val="nil"/>
              <w:bottom w:val="nil"/>
              <w:right w:val="nil"/>
            </w:tcBorders>
            <w:noWrap/>
            <w:vAlign w:val="center"/>
            <w:hideMark/>
          </w:tcPr>
          <w:p w14:paraId="6013FB76"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396" w:type="pct"/>
            <w:tcBorders>
              <w:top w:val="nil"/>
              <w:left w:val="nil"/>
              <w:bottom w:val="nil"/>
              <w:right w:val="nil"/>
            </w:tcBorders>
            <w:noWrap/>
            <w:vAlign w:val="center"/>
            <w:hideMark/>
          </w:tcPr>
          <w:p w14:paraId="79A2B934"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72A7E9D6"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2EC2B0F4"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r>
      <w:tr w:rsidR="00A1400E" w:rsidRPr="00A1400E" w14:paraId="2DB85CD6" w14:textId="77777777" w:rsidTr="00A1400E">
        <w:trPr>
          <w:trHeight w:val="300"/>
        </w:trPr>
        <w:tc>
          <w:tcPr>
            <w:tcW w:w="3037" w:type="pct"/>
            <w:tcBorders>
              <w:top w:val="nil"/>
              <w:left w:val="nil"/>
              <w:bottom w:val="nil"/>
              <w:right w:val="nil"/>
            </w:tcBorders>
            <w:noWrap/>
            <w:vAlign w:val="center"/>
            <w:hideMark/>
          </w:tcPr>
          <w:p w14:paraId="1056A381"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RECEITA OPERACIONAL LÍQUIDA</w:t>
            </w:r>
          </w:p>
        </w:tc>
        <w:tc>
          <w:tcPr>
            <w:tcW w:w="396" w:type="pct"/>
            <w:tcBorders>
              <w:top w:val="nil"/>
              <w:left w:val="nil"/>
              <w:bottom w:val="nil"/>
              <w:right w:val="nil"/>
            </w:tcBorders>
            <w:noWrap/>
            <w:vAlign w:val="center"/>
            <w:hideMark/>
          </w:tcPr>
          <w:p w14:paraId="66CB3825"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1D35CAB2"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3.235.354 </w:t>
            </w:r>
          </w:p>
        </w:tc>
        <w:tc>
          <w:tcPr>
            <w:tcW w:w="737" w:type="pct"/>
            <w:tcBorders>
              <w:top w:val="nil"/>
              <w:left w:val="nil"/>
              <w:bottom w:val="nil"/>
              <w:right w:val="nil"/>
            </w:tcBorders>
            <w:noWrap/>
            <w:vAlign w:val="center"/>
            <w:hideMark/>
          </w:tcPr>
          <w:p w14:paraId="33ADCDAE"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598.136 </w:t>
            </w:r>
          </w:p>
        </w:tc>
      </w:tr>
      <w:tr w:rsidR="00A1400E" w:rsidRPr="00A1400E" w14:paraId="7CB7D58B" w14:textId="77777777" w:rsidTr="00A1400E">
        <w:trPr>
          <w:trHeight w:val="300"/>
        </w:trPr>
        <w:tc>
          <w:tcPr>
            <w:tcW w:w="3037" w:type="pct"/>
            <w:tcBorders>
              <w:top w:val="nil"/>
              <w:left w:val="nil"/>
              <w:bottom w:val="nil"/>
              <w:right w:val="nil"/>
            </w:tcBorders>
            <w:noWrap/>
            <w:vAlign w:val="center"/>
            <w:hideMark/>
          </w:tcPr>
          <w:p w14:paraId="14CE424E"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p>
        </w:tc>
        <w:tc>
          <w:tcPr>
            <w:tcW w:w="396" w:type="pct"/>
            <w:tcBorders>
              <w:top w:val="nil"/>
              <w:left w:val="nil"/>
              <w:bottom w:val="nil"/>
              <w:right w:val="nil"/>
            </w:tcBorders>
            <w:noWrap/>
            <w:vAlign w:val="center"/>
            <w:hideMark/>
          </w:tcPr>
          <w:p w14:paraId="47D26587"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6D8DD8E9"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75C75FEC"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r>
      <w:tr w:rsidR="00A1400E" w:rsidRPr="00A1400E" w14:paraId="3D1CE0FC" w14:textId="77777777" w:rsidTr="00A1400E">
        <w:trPr>
          <w:trHeight w:val="300"/>
        </w:trPr>
        <w:tc>
          <w:tcPr>
            <w:tcW w:w="3037" w:type="pct"/>
            <w:tcBorders>
              <w:top w:val="nil"/>
              <w:left w:val="nil"/>
              <w:bottom w:val="nil"/>
              <w:right w:val="nil"/>
            </w:tcBorders>
            <w:noWrap/>
            <w:vAlign w:val="center"/>
            <w:hideMark/>
          </w:tcPr>
          <w:p w14:paraId="33883C98"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CUSTO DOS SERVIÇOS PRESTADOS</w:t>
            </w:r>
          </w:p>
        </w:tc>
        <w:tc>
          <w:tcPr>
            <w:tcW w:w="396" w:type="pct"/>
            <w:tcBorders>
              <w:top w:val="nil"/>
              <w:left w:val="nil"/>
              <w:bottom w:val="nil"/>
              <w:right w:val="nil"/>
            </w:tcBorders>
            <w:noWrap/>
            <w:vAlign w:val="center"/>
            <w:hideMark/>
          </w:tcPr>
          <w:p w14:paraId="0C8959E1"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0C49CB3B"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0 </w:t>
            </w:r>
          </w:p>
        </w:tc>
        <w:tc>
          <w:tcPr>
            <w:tcW w:w="737" w:type="pct"/>
            <w:tcBorders>
              <w:top w:val="nil"/>
              <w:left w:val="nil"/>
              <w:bottom w:val="nil"/>
              <w:right w:val="nil"/>
            </w:tcBorders>
            <w:noWrap/>
            <w:vAlign w:val="center"/>
            <w:hideMark/>
          </w:tcPr>
          <w:p w14:paraId="06065CA5"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0 </w:t>
            </w:r>
          </w:p>
        </w:tc>
      </w:tr>
      <w:tr w:rsidR="00A1400E" w:rsidRPr="00A1400E" w14:paraId="22D1167D" w14:textId="77777777" w:rsidTr="00A1400E">
        <w:trPr>
          <w:trHeight w:val="300"/>
        </w:trPr>
        <w:tc>
          <w:tcPr>
            <w:tcW w:w="3037" w:type="pct"/>
            <w:tcBorders>
              <w:top w:val="nil"/>
              <w:left w:val="nil"/>
              <w:bottom w:val="nil"/>
              <w:right w:val="nil"/>
            </w:tcBorders>
            <w:noWrap/>
            <w:vAlign w:val="center"/>
            <w:hideMark/>
          </w:tcPr>
          <w:p w14:paraId="17F0027C"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p>
        </w:tc>
        <w:tc>
          <w:tcPr>
            <w:tcW w:w="396" w:type="pct"/>
            <w:tcBorders>
              <w:top w:val="nil"/>
              <w:left w:val="nil"/>
              <w:bottom w:val="nil"/>
              <w:right w:val="nil"/>
            </w:tcBorders>
            <w:noWrap/>
            <w:vAlign w:val="center"/>
            <w:hideMark/>
          </w:tcPr>
          <w:p w14:paraId="6D9C07D7"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15E5B72C"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28B0D466"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r>
      <w:tr w:rsidR="00A1400E" w:rsidRPr="00A1400E" w14:paraId="56B7E67F" w14:textId="77777777" w:rsidTr="00A1400E">
        <w:trPr>
          <w:trHeight w:val="300"/>
        </w:trPr>
        <w:tc>
          <w:tcPr>
            <w:tcW w:w="3037" w:type="pct"/>
            <w:tcBorders>
              <w:top w:val="nil"/>
              <w:left w:val="nil"/>
              <w:bottom w:val="nil"/>
              <w:right w:val="nil"/>
            </w:tcBorders>
            <w:noWrap/>
            <w:vAlign w:val="center"/>
            <w:hideMark/>
          </w:tcPr>
          <w:p w14:paraId="4A586D2F"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RESULTADO OPERACIONAL BRUTO</w:t>
            </w:r>
          </w:p>
        </w:tc>
        <w:tc>
          <w:tcPr>
            <w:tcW w:w="396" w:type="pct"/>
            <w:tcBorders>
              <w:top w:val="nil"/>
              <w:left w:val="nil"/>
              <w:bottom w:val="nil"/>
              <w:right w:val="nil"/>
            </w:tcBorders>
            <w:noWrap/>
            <w:vAlign w:val="center"/>
            <w:hideMark/>
          </w:tcPr>
          <w:p w14:paraId="3D61919F"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631C49AA"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3.235.354 </w:t>
            </w:r>
          </w:p>
        </w:tc>
        <w:tc>
          <w:tcPr>
            <w:tcW w:w="737" w:type="pct"/>
            <w:tcBorders>
              <w:top w:val="nil"/>
              <w:left w:val="nil"/>
              <w:bottom w:val="nil"/>
              <w:right w:val="nil"/>
            </w:tcBorders>
            <w:noWrap/>
            <w:vAlign w:val="center"/>
            <w:hideMark/>
          </w:tcPr>
          <w:p w14:paraId="4F42F4D8"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598.136 </w:t>
            </w:r>
          </w:p>
        </w:tc>
      </w:tr>
      <w:tr w:rsidR="00A1400E" w:rsidRPr="00A1400E" w14:paraId="6E62796A" w14:textId="77777777" w:rsidTr="00A1400E">
        <w:trPr>
          <w:trHeight w:val="300"/>
        </w:trPr>
        <w:tc>
          <w:tcPr>
            <w:tcW w:w="3037" w:type="pct"/>
            <w:tcBorders>
              <w:top w:val="nil"/>
              <w:left w:val="nil"/>
              <w:bottom w:val="nil"/>
              <w:right w:val="nil"/>
            </w:tcBorders>
            <w:noWrap/>
            <w:vAlign w:val="center"/>
            <w:hideMark/>
          </w:tcPr>
          <w:p w14:paraId="681282C8"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p>
        </w:tc>
        <w:tc>
          <w:tcPr>
            <w:tcW w:w="396" w:type="pct"/>
            <w:tcBorders>
              <w:top w:val="nil"/>
              <w:left w:val="nil"/>
              <w:bottom w:val="nil"/>
              <w:right w:val="nil"/>
            </w:tcBorders>
            <w:noWrap/>
            <w:vAlign w:val="center"/>
            <w:hideMark/>
          </w:tcPr>
          <w:p w14:paraId="29301B08"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3589DCB8"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04E55E62"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r>
      <w:tr w:rsidR="00A1400E" w:rsidRPr="00A1400E" w14:paraId="12A73D48" w14:textId="77777777" w:rsidTr="00A1400E">
        <w:trPr>
          <w:trHeight w:val="300"/>
        </w:trPr>
        <w:tc>
          <w:tcPr>
            <w:tcW w:w="3037" w:type="pct"/>
            <w:tcBorders>
              <w:top w:val="nil"/>
              <w:left w:val="nil"/>
              <w:bottom w:val="nil"/>
              <w:right w:val="nil"/>
            </w:tcBorders>
            <w:noWrap/>
            <w:vAlign w:val="center"/>
            <w:hideMark/>
          </w:tcPr>
          <w:p w14:paraId="52D8D0F7"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DESPESAS DE ATIVIDADES OPERACIONAIS</w:t>
            </w:r>
          </w:p>
        </w:tc>
        <w:tc>
          <w:tcPr>
            <w:tcW w:w="396" w:type="pct"/>
            <w:tcBorders>
              <w:top w:val="nil"/>
              <w:left w:val="nil"/>
              <w:bottom w:val="nil"/>
              <w:right w:val="nil"/>
            </w:tcBorders>
            <w:noWrap/>
            <w:vAlign w:val="center"/>
            <w:hideMark/>
          </w:tcPr>
          <w:p w14:paraId="62D57E80"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3362EE7C"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850.373 </w:t>
            </w:r>
          </w:p>
        </w:tc>
        <w:tc>
          <w:tcPr>
            <w:tcW w:w="737" w:type="pct"/>
            <w:tcBorders>
              <w:top w:val="nil"/>
              <w:left w:val="nil"/>
              <w:bottom w:val="nil"/>
              <w:right w:val="nil"/>
            </w:tcBorders>
            <w:noWrap/>
            <w:vAlign w:val="center"/>
            <w:hideMark/>
          </w:tcPr>
          <w:p w14:paraId="7563D9CB"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196.172 </w:t>
            </w:r>
          </w:p>
        </w:tc>
      </w:tr>
      <w:tr w:rsidR="00A1400E" w:rsidRPr="00A1400E" w14:paraId="7FBE6A4A" w14:textId="77777777" w:rsidTr="00A1400E">
        <w:trPr>
          <w:trHeight w:val="300"/>
        </w:trPr>
        <w:tc>
          <w:tcPr>
            <w:tcW w:w="3037" w:type="pct"/>
            <w:tcBorders>
              <w:top w:val="nil"/>
              <w:left w:val="nil"/>
              <w:bottom w:val="nil"/>
              <w:right w:val="nil"/>
            </w:tcBorders>
            <w:noWrap/>
            <w:vAlign w:val="center"/>
            <w:hideMark/>
          </w:tcPr>
          <w:p w14:paraId="34E6A270"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Despesas na gestão de créditos</w:t>
            </w:r>
          </w:p>
        </w:tc>
        <w:tc>
          <w:tcPr>
            <w:tcW w:w="396" w:type="pct"/>
            <w:tcBorders>
              <w:top w:val="nil"/>
              <w:left w:val="nil"/>
              <w:bottom w:val="nil"/>
              <w:right w:val="nil"/>
            </w:tcBorders>
            <w:noWrap/>
            <w:vAlign w:val="center"/>
            <w:hideMark/>
          </w:tcPr>
          <w:p w14:paraId="0EF26DC5"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0569D232"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1.390 </w:t>
            </w:r>
          </w:p>
        </w:tc>
        <w:tc>
          <w:tcPr>
            <w:tcW w:w="737" w:type="pct"/>
            <w:tcBorders>
              <w:top w:val="nil"/>
              <w:left w:val="nil"/>
              <w:bottom w:val="nil"/>
              <w:right w:val="nil"/>
            </w:tcBorders>
            <w:noWrap/>
            <w:vAlign w:val="center"/>
            <w:hideMark/>
          </w:tcPr>
          <w:p w14:paraId="47B18169"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185.832 </w:t>
            </w:r>
          </w:p>
        </w:tc>
      </w:tr>
      <w:tr w:rsidR="00A1400E" w:rsidRPr="00A1400E" w14:paraId="58AD874D" w14:textId="77777777" w:rsidTr="00A1400E">
        <w:trPr>
          <w:trHeight w:val="300"/>
        </w:trPr>
        <w:tc>
          <w:tcPr>
            <w:tcW w:w="3037" w:type="pct"/>
            <w:tcBorders>
              <w:top w:val="nil"/>
              <w:left w:val="nil"/>
              <w:bottom w:val="nil"/>
              <w:right w:val="nil"/>
            </w:tcBorders>
            <w:noWrap/>
            <w:vAlign w:val="center"/>
            <w:hideMark/>
          </w:tcPr>
          <w:p w14:paraId="47008E38"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Despesas de tributação</w:t>
            </w:r>
          </w:p>
        </w:tc>
        <w:tc>
          <w:tcPr>
            <w:tcW w:w="396" w:type="pct"/>
            <w:tcBorders>
              <w:top w:val="nil"/>
              <w:left w:val="nil"/>
              <w:bottom w:val="nil"/>
              <w:right w:val="nil"/>
            </w:tcBorders>
            <w:noWrap/>
            <w:vAlign w:val="center"/>
            <w:hideMark/>
          </w:tcPr>
          <w:p w14:paraId="7B5CE590"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35DFC2BE"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848.983 </w:t>
            </w:r>
          </w:p>
        </w:tc>
        <w:tc>
          <w:tcPr>
            <w:tcW w:w="737" w:type="pct"/>
            <w:tcBorders>
              <w:top w:val="nil"/>
              <w:left w:val="nil"/>
              <w:bottom w:val="nil"/>
              <w:right w:val="nil"/>
            </w:tcBorders>
            <w:noWrap/>
            <w:vAlign w:val="center"/>
            <w:hideMark/>
          </w:tcPr>
          <w:p w14:paraId="643ECF8F"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10.340 </w:t>
            </w:r>
          </w:p>
        </w:tc>
      </w:tr>
      <w:tr w:rsidR="00A1400E" w:rsidRPr="00A1400E" w14:paraId="56249F89" w14:textId="77777777" w:rsidTr="00A1400E">
        <w:trPr>
          <w:trHeight w:val="300"/>
        </w:trPr>
        <w:tc>
          <w:tcPr>
            <w:tcW w:w="3037" w:type="pct"/>
            <w:tcBorders>
              <w:top w:val="nil"/>
              <w:left w:val="nil"/>
              <w:bottom w:val="nil"/>
              <w:right w:val="nil"/>
            </w:tcBorders>
            <w:noWrap/>
            <w:vAlign w:val="center"/>
            <w:hideMark/>
          </w:tcPr>
          <w:p w14:paraId="142C7376"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396" w:type="pct"/>
            <w:tcBorders>
              <w:top w:val="nil"/>
              <w:left w:val="nil"/>
              <w:bottom w:val="nil"/>
              <w:right w:val="nil"/>
            </w:tcBorders>
            <w:noWrap/>
            <w:vAlign w:val="center"/>
            <w:hideMark/>
          </w:tcPr>
          <w:p w14:paraId="08562B38"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6CC4C368"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5389523C"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r>
      <w:tr w:rsidR="00A1400E" w:rsidRPr="00A1400E" w14:paraId="5893FB87" w14:textId="77777777" w:rsidTr="00A1400E">
        <w:trPr>
          <w:trHeight w:val="300"/>
        </w:trPr>
        <w:tc>
          <w:tcPr>
            <w:tcW w:w="3037" w:type="pct"/>
            <w:tcBorders>
              <w:top w:val="nil"/>
              <w:left w:val="nil"/>
              <w:bottom w:val="nil"/>
              <w:right w:val="nil"/>
            </w:tcBorders>
            <w:noWrap/>
            <w:vAlign w:val="center"/>
            <w:hideMark/>
          </w:tcPr>
          <w:p w14:paraId="56093F82"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RESULTADO OPERACIONAL BRUTO</w:t>
            </w:r>
          </w:p>
        </w:tc>
        <w:tc>
          <w:tcPr>
            <w:tcW w:w="396" w:type="pct"/>
            <w:tcBorders>
              <w:top w:val="nil"/>
              <w:left w:val="nil"/>
              <w:bottom w:val="nil"/>
              <w:right w:val="nil"/>
            </w:tcBorders>
            <w:noWrap/>
            <w:vAlign w:val="center"/>
            <w:hideMark/>
          </w:tcPr>
          <w:p w14:paraId="3BD637EB"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242BF61C"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2.384.981 </w:t>
            </w:r>
          </w:p>
        </w:tc>
        <w:tc>
          <w:tcPr>
            <w:tcW w:w="737" w:type="pct"/>
            <w:tcBorders>
              <w:top w:val="nil"/>
              <w:left w:val="nil"/>
              <w:bottom w:val="nil"/>
              <w:right w:val="nil"/>
            </w:tcBorders>
            <w:noWrap/>
            <w:vAlign w:val="center"/>
            <w:hideMark/>
          </w:tcPr>
          <w:p w14:paraId="458D4B71"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401.965 </w:t>
            </w:r>
          </w:p>
        </w:tc>
      </w:tr>
      <w:tr w:rsidR="00A1400E" w:rsidRPr="00A1400E" w14:paraId="2B447364" w14:textId="77777777" w:rsidTr="00A1400E">
        <w:trPr>
          <w:trHeight w:val="300"/>
        </w:trPr>
        <w:tc>
          <w:tcPr>
            <w:tcW w:w="3037" w:type="pct"/>
            <w:tcBorders>
              <w:top w:val="nil"/>
              <w:left w:val="nil"/>
              <w:bottom w:val="nil"/>
              <w:right w:val="nil"/>
            </w:tcBorders>
            <w:noWrap/>
            <w:vAlign w:val="center"/>
            <w:hideMark/>
          </w:tcPr>
          <w:p w14:paraId="40253CD7"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p>
        </w:tc>
        <w:tc>
          <w:tcPr>
            <w:tcW w:w="396" w:type="pct"/>
            <w:tcBorders>
              <w:top w:val="nil"/>
              <w:left w:val="nil"/>
              <w:bottom w:val="nil"/>
              <w:right w:val="nil"/>
            </w:tcBorders>
            <w:noWrap/>
            <w:vAlign w:val="center"/>
            <w:hideMark/>
          </w:tcPr>
          <w:p w14:paraId="6F9BD2ED"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47F7D199"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0930AC08"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r>
      <w:tr w:rsidR="00A1400E" w:rsidRPr="00A1400E" w14:paraId="1734557F" w14:textId="77777777" w:rsidTr="00A1400E">
        <w:trPr>
          <w:trHeight w:val="300"/>
        </w:trPr>
        <w:tc>
          <w:tcPr>
            <w:tcW w:w="3037" w:type="pct"/>
            <w:tcBorders>
              <w:top w:val="nil"/>
              <w:left w:val="nil"/>
              <w:bottom w:val="nil"/>
              <w:right w:val="nil"/>
            </w:tcBorders>
            <w:noWrap/>
            <w:vAlign w:val="center"/>
            <w:hideMark/>
          </w:tcPr>
          <w:p w14:paraId="7C0B9DEA"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DESPESAS GERAIS E ADMINISTRATIVAS</w:t>
            </w:r>
          </w:p>
        </w:tc>
        <w:tc>
          <w:tcPr>
            <w:tcW w:w="396" w:type="pct"/>
            <w:tcBorders>
              <w:top w:val="nil"/>
              <w:left w:val="nil"/>
              <w:bottom w:val="nil"/>
              <w:right w:val="nil"/>
            </w:tcBorders>
            <w:noWrap/>
            <w:vAlign w:val="center"/>
            <w:hideMark/>
          </w:tcPr>
          <w:p w14:paraId="64B60AFF"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29</w:t>
            </w:r>
          </w:p>
        </w:tc>
        <w:tc>
          <w:tcPr>
            <w:tcW w:w="830" w:type="pct"/>
            <w:tcBorders>
              <w:top w:val="nil"/>
              <w:left w:val="nil"/>
              <w:bottom w:val="nil"/>
              <w:right w:val="nil"/>
            </w:tcBorders>
            <w:noWrap/>
            <w:vAlign w:val="center"/>
            <w:hideMark/>
          </w:tcPr>
          <w:p w14:paraId="36D0D58B"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63.903.728,74 </w:t>
            </w:r>
          </w:p>
        </w:tc>
        <w:tc>
          <w:tcPr>
            <w:tcW w:w="737" w:type="pct"/>
            <w:tcBorders>
              <w:top w:val="nil"/>
              <w:left w:val="nil"/>
              <w:bottom w:val="nil"/>
              <w:right w:val="nil"/>
            </w:tcBorders>
            <w:noWrap/>
            <w:vAlign w:val="center"/>
            <w:hideMark/>
          </w:tcPr>
          <w:p w14:paraId="049D0779"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59.507.685 </w:t>
            </w:r>
          </w:p>
        </w:tc>
      </w:tr>
      <w:tr w:rsidR="00A1400E" w:rsidRPr="00A1400E" w14:paraId="3FD0572B" w14:textId="77777777" w:rsidTr="00A1400E">
        <w:trPr>
          <w:trHeight w:val="300"/>
        </w:trPr>
        <w:tc>
          <w:tcPr>
            <w:tcW w:w="3037" w:type="pct"/>
            <w:tcBorders>
              <w:top w:val="nil"/>
              <w:left w:val="nil"/>
              <w:bottom w:val="nil"/>
              <w:right w:val="nil"/>
            </w:tcBorders>
            <w:noWrap/>
            <w:vAlign w:val="center"/>
            <w:hideMark/>
          </w:tcPr>
          <w:p w14:paraId="4DC0A6E1"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Despesas de pessoal</w:t>
            </w:r>
          </w:p>
        </w:tc>
        <w:tc>
          <w:tcPr>
            <w:tcW w:w="396" w:type="pct"/>
            <w:tcBorders>
              <w:top w:val="nil"/>
              <w:left w:val="nil"/>
              <w:bottom w:val="nil"/>
              <w:right w:val="nil"/>
            </w:tcBorders>
            <w:noWrap/>
            <w:vAlign w:val="center"/>
            <w:hideMark/>
          </w:tcPr>
          <w:p w14:paraId="72CED2FD"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0381182B"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38.374.674 </w:t>
            </w:r>
          </w:p>
        </w:tc>
        <w:tc>
          <w:tcPr>
            <w:tcW w:w="737" w:type="pct"/>
            <w:tcBorders>
              <w:top w:val="nil"/>
              <w:left w:val="nil"/>
              <w:bottom w:val="nil"/>
              <w:right w:val="nil"/>
            </w:tcBorders>
            <w:noWrap/>
            <w:vAlign w:val="center"/>
            <w:hideMark/>
          </w:tcPr>
          <w:p w14:paraId="0A88DE99"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41.302.137 </w:t>
            </w:r>
          </w:p>
        </w:tc>
      </w:tr>
      <w:tr w:rsidR="00A1400E" w:rsidRPr="00A1400E" w14:paraId="4E70F2C7" w14:textId="77777777" w:rsidTr="00A1400E">
        <w:trPr>
          <w:trHeight w:val="300"/>
        </w:trPr>
        <w:tc>
          <w:tcPr>
            <w:tcW w:w="3037" w:type="pct"/>
            <w:tcBorders>
              <w:top w:val="nil"/>
              <w:left w:val="nil"/>
              <w:bottom w:val="nil"/>
              <w:right w:val="nil"/>
            </w:tcBorders>
            <w:noWrap/>
            <w:vAlign w:val="center"/>
            <w:hideMark/>
          </w:tcPr>
          <w:p w14:paraId="36ACE051"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lastRenderedPageBreak/>
              <w:t xml:space="preserve">       Encargos sociais</w:t>
            </w:r>
          </w:p>
        </w:tc>
        <w:tc>
          <w:tcPr>
            <w:tcW w:w="396" w:type="pct"/>
            <w:tcBorders>
              <w:top w:val="nil"/>
              <w:left w:val="nil"/>
              <w:bottom w:val="nil"/>
              <w:right w:val="nil"/>
            </w:tcBorders>
            <w:noWrap/>
            <w:vAlign w:val="center"/>
            <w:hideMark/>
          </w:tcPr>
          <w:p w14:paraId="21265925"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5736B27D"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11.302.369 </w:t>
            </w:r>
          </w:p>
        </w:tc>
        <w:tc>
          <w:tcPr>
            <w:tcW w:w="737" w:type="pct"/>
            <w:tcBorders>
              <w:top w:val="nil"/>
              <w:left w:val="nil"/>
              <w:bottom w:val="nil"/>
              <w:right w:val="nil"/>
            </w:tcBorders>
            <w:noWrap/>
            <w:vAlign w:val="center"/>
            <w:hideMark/>
          </w:tcPr>
          <w:p w14:paraId="686A3B47"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12.210.308 </w:t>
            </w:r>
          </w:p>
        </w:tc>
      </w:tr>
      <w:tr w:rsidR="00A1400E" w:rsidRPr="00A1400E" w14:paraId="128B6D50" w14:textId="77777777" w:rsidTr="00A1400E">
        <w:trPr>
          <w:trHeight w:val="300"/>
        </w:trPr>
        <w:tc>
          <w:tcPr>
            <w:tcW w:w="3037" w:type="pct"/>
            <w:tcBorders>
              <w:top w:val="nil"/>
              <w:left w:val="nil"/>
              <w:bottom w:val="nil"/>
              <w:right w:val="nil"/>
            </w:tcBorders>
            <w:noWrap/>
            <w:vAlign w:val="center"/>
            <w:hideMark/>
          </w:tcPr>
          <w:p w14:paraId="5E1E89EB"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Serviços de terceiros</w:t>
            </w:r>
          </w:p>
        </w:tc>
        <w:tc>
          <w:tcPr>
            <w:tcW w:w="396" w:type="pct"/>
            <w:tcBorders>
              <w:top w:val="nil"/>
              <w:left w:val="nil"/>
              <w:bottom w:val="nil"/>
              <w:right w:val="nil"/>
            </w:tcBorders>
            <w:noWrap/>
            <w:vAlign w:val="center"/>
            <w:hideMark/>
          </w:tcPr>
          <w:p w14:paraId="549DDD1A"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29.1</w:t>
            </w:r>
          </w:p>
        </w:tc>
        <w:tc>
          <w:tcPr>
            <w:tcW w:w="830" w:type="pct"/>
            <w:tcBorders>
              <w:top w:val="nil"/>
              <w:left w:val="nil"/>
              <w:bottom w:val="nil"/>
              <w:right w:val="nil"/>
            </w:tcBorders>
            <w:noWrap/>
            <w:vAlign w:val="center"/>
            <w:hideMark/>
          </w:tcPr>
          <w:p w14:paraId="47381B64"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10.519.819 </w:t>
            </w:r>
          </w:p>
        </w:tc>
        <w:tc>
          <w:tcPr>
            <w:tcW w:w="737" w:type="pct"/>
            <w:tcBorders>
              <w:top w:val="nil"/>
              <w:left w:val="nil"/>
              <w:bottom w:val="nil"/>
              <w:right w:val="nil"/>
            </w:tcBorders>
            <w:noWrap/>
            <w:vAlign w:val="center"/>
            <w:hideMark/>
          </w:tcPr>
          <w:p w14:paraId="4E7FA936"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5.516.903 </w:t>
            </w:r>
          </w:p>
        </w:tc>
      </w:tr>
      <w:tr w:rsidR="00A1400E" w:rsidRPr="00A1400E" w14:paraId="163781A9" w14:textId="77777777" w:rsidTr="00A1400E">
        <w:trPr>
          <w:trHeight w:val="300"/>
        </w:trPr>
        <w:tc>
          <w:tcPr>
            <w:tcW w:w="3037" w:type="pct"/>
            <w:tcBorders>
              <w:top w:val="nil"/>
              <w:left w:val="nil"/>
              <w:bottom w:val="nil"/>
              <w:right w:val="nil"/>
            </w:tcBorders>
            <w:noWrap/>
            <w:vAlign w:val="center"/>
            <w:hideMark/>
          </w:tcPr>
          <w:p w14:paraId="09ED50BC"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Despesas com materiais</w:t>
            </w:r>
          </w:p>
        </w:tc>
        <w:tc>
          <w:tcPr>
            <w:tcW w:w="396" w:type="pct"/>
            <w:tcBorders>
              <w:top w:val="nil"/>
              <w:left w:val="nil"/>
              <w:bottom w:val="nil"/>
              <w:right w:val="nil"/>
            </w:tcBorders>
            <w:noWrap/>
            <w:vAlign w:val="center"/>
            <w:hideMark/>
          </w:tcPr>
          <w:p w14:paraId="703EF863"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3ACBE1BB"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104.082 </w:t>
            </w:r>
          </w:p>
        </w:tc>
        <w:tc>
          <w:tcPr>
            <w:tcW w:w="737" w:type="pct"/>
            <w:tcBorders>
              <w:top w:val="nil"/>
              <w:left w:val="nil"/>
              <w:bottom w:val="nil"/>
              <w:right w:val="nil"/>
            </w:tcBorders>
            <w:noWrap/>
            <w:vAlign w:val="center"/>
            <w:hideMark/>
          </w:tcPr>
          <w:p w14:paraId="3A9F8ED6"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67.131 </w:t>
            </w:r>
          </w:p>
        </w:tc>
      </w:tr>
      <w:tr w:rsidR="00A1400E" w:rsidRPr="00A1400E" w14:paraId="62949ADA" w14:textId="77777777" w:rsidTr="00A1400E">
        <w:trPr>
          <w:trHeight w:val="300"/>
        </w:trPr>
        <w:tc>
          <w:tcPr>
            <w:tcW w:w="3037" w:type="pct"/>
            <w:tcBorders>
              <w:top w:val="nil"/>
              <w:left w:val="nil"/>
              <w:bottom w:val="nil"/>
              <w:right w:val="nil"/>
            </w:tcBorders>
            <w:noWrap/>
            <w:vAlign w:val="center"/>
            <w:hideMark/>
          </w:tcPr>
          <w:p w14:paraId="6A75E2AB"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Encargos diversos</w:t>
            </w:r>
          </w:p>
        </w:tc>
        <w:tc>
          <w:tcPr>
            <w:tcW w:w="396" w:type="pct"/>
            <w:tcBorders>
              <w:top w:val="nil"/>
              <w:left w:val="nil"/>
              <w:bottom w:val="nil"/>
              <w:right w:val="nil"/>
            </w:tcBorders>
            <w:noWrap/>
            <w:vAlign w:val="center"/>
            <w:hideMark/>
          </w:tcPr>
          <w:p w14:paraId="4785B5C1"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6F9A7BB6"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3.202.785 </w:t>
            </w:r>
          </w:p>
        </w:tc>
        <w:tc>
          <w:tcPr>
            <w:tcW w:w="737" w:type="pct"/>
            <w:tcBorders>
              <w:top w:val="nil"/>
              <w:left w:val="nil"/>
              <w:bottom w:val="nil"/>
              <w:right w:val="nil"/>
            </w:tcBorders>
            <w:noWrap/>
            <w:vAlign w:val="center"/>
            <w:hideMark/>
          </w:tcPr>
          <w:p w14:paraId="1488E3B7"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218.021 </w:t>
            </w:r>
          </w:p>
        </w:tc>
      </w:tr>
      <w:tr w:rsidR="00A1400E" w:rsidRPr="00A1400E" w14:paraId="3259A2D9" w14:textId="77777777" w:rsidTr="00A1400E">
        <w:trPr>
          <w:trHeight w:val="300"/>
        </w:trPr>
        <w:tc>
          <w:tcPr>
            <w:tcW w:w="3037" w:type="pct"/>
            <w:tcBorders>
              <w:top w:val="nil"/>
              <w:left w:val="nil"/>
              <w:bottom w:val="nil"/>
              <w:right w:val="nil"/>
            </w:tcBorders>
            <w:noWrap/>
            <w:vAlign w:val="center"/>
            <w:hideMark/>
          </w:tcPr>
          <w:p w14:paraId="7A057FF3"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Despesas de convênios e parcerias</w:t>
            </w:r>
          </w:p>
        </w:tc>
        <w:tc>
          <w:tcPr>
            <w:tcW w:w="396" w:type="pct"/>
            <w:tcBorders>
              <w:top w:val="nil"/>
              <w:left w:val="nil"/>
              <w:bottom w:val="nil"/>
              <w:right w:val="nil"/>
            </w:tcBorders>
            <w:noWrap/>
            <w:vAlign w:val="center"/>
            <w:hideMark/>
          </w:tcPr>
          <w:p w14:paraId="400A768D"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6C72E100"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0 </w:t>
            </w:r>
          </w:p>
        </w:tc>
        <w:tc>
          <w:tcPr>
            <w:tcW w:w="737" w:type="pct"/>
            <w:tcBorders>
              <w:top w:val="nil"/>
              <w:left w:val="nil"/>
              <w:bottom w:val="nil"/>
              <w:right w:val="nil"/>
            </w:tcBorders>
            <w:noWrap/>
            <w:vAlign w:val="center"/>
            <w:hideMark/>
          </w:tcPr>
          <w:p w14:paraId="0E2EBEC7"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193.185 </w:t>
            </w:r>
          </w:p>
        </w:tc>
      </w:tr>
      <w:tr w:rsidR="00A1400E" w:rsidRPr="00A1400E" w14:paraId="5CD58591" w14:textId="77777777" w:rsidTr="00A1400E">
        <w:trPr>
          <w:trHeight w:val="300"/>
        </w:trPr>
        <w:tc>
          <w:tcPr>
            <w:tcW w:w="3037" w:type="pct"/>
            <w:tcBorders>
              <w:top w:val="nil"/>
              <w:left w:val="nil"/>
              <w:bottom w:val="nil"/>
              <w:right w:val="nil"/>
            </w:tcBorders>
            <w:noWrap/>
            <w:vAlign w:val="center"/>
            <w:hideMark/>
          </w:tcPr>
          <w:p w14:paraId="33C92E68"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Despesas com patrocínios</w:t>
            </w:r>
          </w:p>
        </w:tc>
        <w:tc>
          <w:tcPr>
            <w:tcW w:w="396" w:type="pct"/>
            <w:tcBorders>
              <w:top w:val="nil"/>
              <w:left w:val="nil"/>
              <w:bottom w:val="nil"/>
              <w:right w:val="nil"/>
            </w:tcBorders>
            <w:noWrap/>
            <w:vAlign w:val="center"/>
            <w:hideMark/>
          </w:tcPr>
          <w:p w14:paraId="480621E0"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2E4E5CE7"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400.000 </w:t>
            </w:r>
          </w:p>
        </w:tc>
        <w:tc>
          <w:tcPr>
            <w:tcW w:w="737" w:type="pct"/>
            <w:tcBorders>
              <w:top w:val="nil"/>
              <w:left w:val="nil"/>
              <w:bottom w:val="nil"/>
              <w:right w:val="nil"/>
            </w:tcBorders>
            <w:noWrap/>
            <w:vAlign w:val="center"/>
            <w:hideMark/>
          </w:tcPr>
          <w:p w14:paraId="0F4ECB2F"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0 </w:t>
            </w:r>
          </w:p>
        </w:tc>
      </w:tr>
      <w:tr w:rsidR="00A1400E" w:rsidRPr="00A1400E" w14:paraId="7CC8B387" w14:textId="77777777" w:rsidTr="00A1400E">
        <w:trPr>
          <w:trHeight w:val="300"/>
        </w:trPr>
        <w:tc>
          <w:tcPr>
            <w:tcW w:w="3037" w:type="pct"/>
            <w:tcBorders>
              <w:top w:val="nil"/>
              <w:left w:val="nil"/>
              <w:bottom w:val="nil"/>
              <w:right w:val="nil"/>
            </w:tcBorders>
            <w:noWrap/>
            <w:vAlign w:val="center"/>
            <w:hideMark/>
          </w:tcPr>
          <w:p w14:paraId="0671EE0F"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396" w:type="pct"/>
            <w:tcBorders>
              <w:top w:val="nil"/>
              <w:left w:val="nil"/>
              <w:bottom w:val="nil"/>
              <w:right w:val="nil"/>
            </w:tcBorders>
            <w:noWrap/>
            <w:vAlign w:val="center"/>
            <w:hideMark/>
          </w:tcPr>
          <w:p w14:paraId="5BC67BE1"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688B5D0C"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457D8E4B"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r>
      <w:tr w:rsidR="00A1400E" w:rsidRPr="00A1400E" w14:paraId="4F8ED453" w14:textId="77777777" w:rsidTr="00A1400E">
        <w:trPr>
          <w:trHeight w:val="300"/>
        </w:trPr>
        <w:tc>
          <w:tcPr>
            <w:tcW w:w="3037" w:type="pct"/>
            <w:tcBorders>
              <w:top w:val="nil"/>
              <w:left w:val="nil"/>
              <w:bottom w:val="nil"/>
              <w:right w:val="nil"/>
            </w:tcBorders>
            <w:noWrap/>
            <w:vAlign w:val="center"/>
            <w:hideMark/>
          </w:tcPr>
          <w:p w14:paraId="3A9C2B8B"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RESULTADO FINANCEIRO LÍQUIDO</w:t>
            </w:r>
          </w:p>
        </w:tc>
        <w:tc>
          <w:tcPr>
            <w:tcW w:w="396" w:type="pct"/>
            <w:tcBorders>
              <w:top w:val="nil"/>
              <w:left w:val="nil"/>
              <w:bottom w:val="nil"/>
              <w:right w:val="nil"/>
            </w:tcBorders>
            <w:noWrap/>
            <w:vAlign w:val="center"/>
            <w:hideMark/>
          </w:tcPr>
          <w:p w14:paraId="143F43BF"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28</w:t>
            </w:r>
          </w:p>
        </w:tc>
        <w:tc>
          <w:tcPr>
            <w:tcW w:w="830" w:type="pct"/>
            <w:tcBorders>
              <w:top w:val="nil"/>
              <w:left w:val="nil"/>
              <w:bottom w:val="nil"/>
              <w:right w:val="nil"/>
            </w:tcBorders>
            <w:noWrap/>
            <w:vAlign w:val="center"/>
            <w:hideMark/>
          </w:tcPr>
          <w:p w14:paraId="5A16BE77"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1.244.355 </w:t>
            </w:r>
          </w:p>
        </w:tc>
        <w:tc>
          <w:tcPr>
            <w:tcW w:w="737" w:type="pct"/>
            <w:tcBorders>
              <w:top w:val="nil"/>
              <w:left w:val="nil"/>
              <w:bottom w:val="nil"/>
              <w:right w:val="nil"/>
            </w:tcBorders>
            <w:noWrap/>
            <w:vAlign w:val="center"/>
            <w:hideMark/>
          </w:tcPr>
          <w:p w14:paraId="3595D165"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1.694.348 </w:t>
            </w:r>
          </w:p>
        </w:tc>
      </w:tr>
      <w:tr w:rsidR="00A1400E" w:rsidRPr="00A1400E" w14:paraId="318E1164" w14:textId="77777777" w:rsidTr="00A1400E">
        <w:trPr>
          <w:trHeight w:val="300"/>
        </w:trPr>
        <w:tc>
          <w:tcPr>
            <w:tcW w:w="3037" w:type="pct"/>
            <w:tcBorders>
              <w:top w:val="nil"/>
              <w:left w:val="nil"/>
              <w:bottom w:val="nil"/>
              <w:right w:val="nil"/>
            </w:tcBorders>
            <w:noWrap/>
            <w:vAlign w:val="center"/>
            <w:hideMark/>
          </w:tcPr>
          <w:p w14:paraId="35745CAE"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Receitas financeiras</w:t>
            </w:r>
          </w:p>
        </w:tc>
        <w:tc>
          <w:tcPr>
            <w:tcW w:w="396" w:type="pct"/>
            <w:tcBorders>
              <w:top w:val="nil"/>
              <w:left w:val="nil"/>
              <w:bottom w:val="nil"/>
              <w:right w:val="nil"/>
            </w:tcBorders>
            <w:noWrap/>
            <w:vAlign w:val="center"/>
            <w:hideMark/>
          </w:tcPr>
          <w:p w14:paraId="4C144199"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402561E0"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1.658.217 </w:t>
            </w:r>
          </w:p>
        </w:tc>
        <w:tc>
          <w:tcPr>
            <w:tcW w:w="737" w:type="pct"/>
            <w:tcBorders>
              <w:top w:val="nil"/>
              <w:left w:val="nil"/>
              <w:bottom w:val="nil"/>
              <w:right w:val="nil"/>
            </w:tcBorders>
            <w:noWrap/>
            <w:vAlign w:val="center"/>
            <w:hideMark/>
          </w:tcPr>
          <w:p w14:paraId="7528994D"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1.812.821 </w:t>
            </w:r>
          </w:p>
        </w:tc>
      </w:tr>
      <w:tr w:rsidR="00A1400E" w:rsidRPr="00A1400E" w14:paraId="378A9E40" w14:textId="77777777" w:rsidTr="00A1400E">
        <w:trPr>
          <w:trHeight w:val="300"/>
        </w:trPr>
        <w:tc>
          <w:tcPr>
            <w:tcW w:w="3037" w:type="pct"/>
            <w:tcBorders>
              <w:top w:val="nil"/>
              <w:left w:val="nil"/>
              <w:bottom w:val="nil"/>
              <w:right w:val="nil"/>
            </w:tcBorders>
            <w:noWrap/>
            <w:vAlign w:val="center"/>
            <w:hideMark/>
          </w:tcPr>
          <w:p w14:paraId="323DEAE4"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 Despesas financeiras</w:t>
            </w:r>
          </w:p>
        </w:tc>
        <w:tc>
          <w:tcPr>
            <w:tcW w:w="396" w:type="pct"/>
            <w:tcBorders>
              <w:top w:val="nil"/>
              <w:left w:val="nil"/>
              <w:bottom w:val="nil"/>
              <w:right w:val="nil"/>
            </w:tcBorders>
            <w:noWrap/>
            <w:vAlign w:val="center"/>
            <w:hideMark/>
          </w:tcPr>
          <w:p w14:paraId="0C690433"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33D2C410"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413.862 </w:t>
            </w:r>
          </w:p>
        </w:tc>
        <w:tc>
          <w:tcPr>
            <w:tcW w:w="737" w:type="pct"/>
            <w:tcBorders>
              <w:top w:val="nil"/>
              <w:left w:val="nil"/>
              <w:bottom w:val="nil"/>
              <w:right w:val="nil"/>
            </w:tcBorders>
            <w:noWrap/>
            <w:vAlign w:val="center"/>
            <w:hideMark/>
          </w:tcPr>
          <w:p w14:paraId="37B861BF"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118.473 </w:t>
            </w:r>
          </w:p>
        </w:tc>
      </w:tr>
      <w:tr w:rsidR="00A1400E" w:rsidRPr="00A1400E" w14:paraId="3C319EA4" w14:textId="77777777" w:rsidTr="00A1400E">
        <w:trPr>
          <w:trHeight w:val="300"/>
        </w:trPr>
        <w:tc>
          <w:tcPr>
            <w:tcW w:w="3037" w:type="pct"/>
            <w:tcBorders>
              <w:top w:val="nil"/>
              <w:left w:val="nil"/>
              <w:bottom w:val="nil"/>
              <w:right w:val="nil"/>
            </w:tcBorders>
            <w:noWrap/>
            <w:vAlign w:val="center"/>
            <w:hideMark/>
          </w:tcPr>
          <w:p w14:paraId="5BE5CA20"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396" w:type="pct"/>
            <w:tcBorders>
              <w:top w:val="nil"/>
              <w:left w:val="nil"/>
              <w:bottom w:val="nil"/>
              <w:right w:val="nil"/>
            </w:tcBorders>
            <w:noWrap/>
            <w:vAlign w:val="center"/>
            <w:hideMark/>
          </w:tcPr>
          <w:p w14:paraId="19881567"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14A9D9DA"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531733F8"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r>
      <w:tr w:rsidR="00A1400E" w:rsidRPr="00A1400E" w14:paraId="77C1D4A8" w14:textId="77777777" w:rsidTr="00A1400E">
        <w:trPr>
          <w:trHeight w:val="300"/>
        </w:trPr>
        <w:tc>
          <w:tcPr>
            <w:tcW w:w="3037" w:type="pct"/>
            <w:tcBorders>
              <w:top w:val="nil"/>
              <w:left w:val="nil"/>
              <w:bottom w:val="nil"/>
              <w:right w:val="nil"/>
            </w:tcBorders>
            <w:noWrap/>
            <w:vAlign w:val="center"/>
            <w:hideMark/>
          </w:tcPr>
          <w:p w14:paraId="569FC27B"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OUTRAS RECETAS E DESPESAS</w:t>
            </w:r>
          </w:p>
        </w:tc>
        <w:tc>
          <w:tcPr>
            <w:tcW w:w="396" w:type="pct"/>
            <w:tcBorders>
              <w:top w:val="nil"/>
              <w:left w:val="nil"/>
              <w:bottom w:val="nil"/>
              <w:right w:val="nil"/>
            </w:tcBorders>
            <w:noWrap/>
            <w:vAlign w:val="center"/>
            <w:hideMark/>
          </w:tcPr>
          <w:p w14:paraId="49F4DEC5"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30</w:t>
            </w:r>
          </w:p>
        </w:tc>
        <w:tc>
          <w:tcPr>
            <w:tcW w:w="830" w:type="pct"/>
            <w:tcBorders>
              <w:top w:val="nil"/>
              <w:left w:val="nil"/>
              <w:bottom w:val="nil"/>
              <w:right w:val="nil"/>
            </w:tcBorders>
            <w:noWrap/>
            <w:vAlign w:val="center"/>
            <w:hideMark/>
          </w:tcPr>
          <w:p w14:paraId="52130F98"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1.057.466 </w:t>
            </w:r>
          </w:p>
        </w:tc>
        <w:tc>
          <w:tcPr>
            <w:tcW w:w="737" w:type="pct"/>
            <w:tcBorders>
              <w:top w:val="nil"/>
              <w:left w:val="nil"/>
              <w:bottom w:val="nil"/>
              <w:right w:val="nil"/>
            </w:tcBorders>
            <w:noWrap/>
            <w:vAlign w:val="center"/>
            <w:hideMark/>
          </w:tcPr>
          <w:p w14:paraId="404A26DD"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805.698 </w:t>
            </w:r>
          </w:p>
        </w:tc>
      </w:tr>
      <w:tr w:rsidR="00A1400E" w:rsidRPr="00A1400E" w14:paraId="30845439" w14:textId="77777777" w:rsidTr="00A1400E">
        <w:trPr>
          <w:trHeight w:val="300"/>
        </w:trPr>
        <w:tc>
          <w:tcPr>
            <w:tcW w:w="3037" w:type="pct"/>
            <w:tcBorders>
              <w:top w:val="nil"/>
              <w:left w:val="nil"/>
              <w:bottom w:val="nil"/>
              <w:right w:val="nil"/>
            </w:tcBorders>
            <w:noWrap/>
            <w:vAlign w:val="center"/>
            <w:hideMark/>
          </w:tcPr>
          <w:p w14:paraId="62083235"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Recuperação do custo</w:t>
            </w:r>
          </w:p>
        </w:tc>
        <w:tc>
          <w:tcPr>
            <w:tcW w:w="396" w:type="pct"/>
            <w:tcBorders>
              <w:top w:val="nil"/>
              <w:left w:val="nil"/>
              <w:bottom w:val="nil"/>
              <w:right w:val="nil"/>
            </w:tcBorders>
            <w:noWrap/>
            <w:vAlign w:val="center"/>
            <w:hideMark/>
          </w:tcPr>
          <w:p w14:paraId="6F7AFAC9"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5BF3E18F"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1.009.361 </w:t>
            </w:r>
          </w:p>
        </w:tc>
        <w:tc>
          <w:tcPr>
            <w:tcW w:w="737" w:type="pct"/>
            <w:tcBorders>
              <w:top w:val="nil"/>
              <w:left w:val="nil"/>
              <w:bottom w:val="nil"/>
              <w:right w:val="nil"/>
            </w:tcBorders>
            <w:noWrap/>
            <w:vAlign w:val="center"/>
            <w:hideMark/>
          </w:tcPr>
          <w:p w14:paraId="3621248F"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805.698 </w:t>
            </w:r>
          </w:p>
        </w:tc>
      </w:tr>
      <w:tr w:rsidR="00A1400E" w:rsidRPr="00A1400E" w14:paraId="1840E178" w14:textId="77777777" w:rsidTr="00A1400E">
        <w:trPr>
          <w:trHeight w:val="300"/>
        </w:trPr>
        <w:tc>
          <w:tcPr>
            <w:tcW w:w="3037" w:type="pct"/>
            <w:tcBorders>
              <w:top w:val="nil"/>
              <w:left w:val="nil"/>
              <w:bottom w:val="nil"/>
              <w:right w:val="nil"/>
            </w:tcBorders>
            <w:noWrap/>
            <w:vAlign w:val="center"/>
            <w:hideMark/>
          </w:tcPr>
          <w:p w14:paraId="5F9FD31D"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Doações recebidas</w:t>
            </w:r>
          </w:p>
        </w:tc>
        <w:tc>
          <w:tcPr>
            <w:tcW w:w="396" w:type="pct"/>
            <w:tcBorders>
              <w:top w:val="nil"/>
              <w:left w:val="nil"/>
              <w:bottom w:val="nil"/>
              <w:right w:val="nil"/>
            </w:tcBorders>
            <w:noWrap/>
            <w:vAlign w:val="center"/>
            <w:hideMark/>
          </w:tcPr>
          <w:p w14:paraId="1172F986"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02DB3212"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48.105 </w:t>
            </w:r>
          </w:p>
        </w:tc>
        <w:tc>
          <w:tcPr>
            <w:tcW w:w="737" w:type="pct"/>
            <w:tcBorders>
              <w:top w:val="nil"/>
              <w:left w:val="nil"/>
              <w:bottom w:val="nil"/>
              <w:right w:val="nil"/>
            </w:tcBorders>
            <w:noWrap/>
            <w:vAlign w:val="center"/>
            <w:hideMark/>
          </w:tcPr>
          <w:p w14:paraId="2E1C8C58"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p>
        </w:tc>
      </w:tr>
      <w:tr w:rsidR="00A1400E" w:rsidRPr="00A1400E" w14:paraId="479DD759" w14:textId="77777777" w:rsidTr="00A1400E">
        <w:trPr>
          <w:trHeight w:val="300"/>
        </w:trPr>
        <w:tc>
          <w:tcPr>
            <w:tcW w:w="3037" w:type="pct"/>
            <w:tcBorders>
              <w:top w:val="nil"/>
              <w:left w:val="nil"/>
              <w:bottom w:val="nil"/>
              <w:right w:val="nil"/>
            </w:tcBorders>
            <w:noWrap/>
            <w:vAlign w:val="center"/>
            <w:hideMark/>
          </w:tcPr>
          <w:p w14:paraId="0C166661"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396" w:type="pct"/>
            <w:tcBorders>
              <w:top w:val="nil"/>
              <w:left w:val="nil"/>
              <w:bottom w:val="nil"/>
              <w:right w:val="nil"/>
            </w:tcBorders>
            <w:noWrap/>
            <w:vAlign w:val="center"/>
            <w:hideMark/>
          </w:tcPr>
          <w:p w14:paraId="52624A0A"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1FBF4152"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0739988C"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r>
      <w:tr w:rsidR="00A1400E" w:rsidRPr="00A1400E" w14:paraId="7801B31B" w14:textId="77777777" w:rsidTr="00A1400E">
        <w:trPr>
          <w:trHeight w:val="300"/>
        </w:trPr>
        <w:tc>
          <w:tcPr>
            <w:tcW w:w="3433" w:type="pct"/>
            <w:gridSpan w:val="2"/>
            <w:tcBorders>
              <w:top w:val="nil"/>
              <w:left w:val="nil"/>
              <w:bottom w:val="nil"/>
              <w:right w:val="nil"/>
            </w:tcBorders>
            <w:noWrap/>
            <w:vAlign w:val="center"/>
            <w:hideMark/>
          </w:tcPr>
          <w:p w14:paraId="0D5B5CC8"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RESULTADO OPERACIONAL ANTES DO IR E CSLL</w:t>
            </w:r>
          </w:p>
        </w:tc>
        <w:tc>
          <w:tcPr>
            <w:tcW w:w="830" w:type="pct"/>
            <w:tcBorders>
              <w:top w:val="nil"/>
              <w:left w:val="nil"/>
              <w:bottom w:val="nil"/>
              <w:right w:val="nil"/>
            </w:tcBorders>
            <w:noWrap/>
            <w:vAlign w:val="center"/>
            <w:hideMark/>
          </w:tcPr>
          <w:p w14:paraId="05032A45"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(59.216.927)</w:t>
            </w:r>
          </w:p>
        </w:tc>
        <w:tc>
          <w:tcPr>
            <w:tcW w:w="737" w:type="pct"/>
            <w:tcBorders>
              <w:top w:val="nil"/>
              <w:left w:val="nil"/>
              <w:bottom w:val="nil"/>
              <w:right w:val="nil"/>
            </w:tcBorders>
            <w:noWrap/>
            <w:vAlign w:val="center"/>
            <w:hideMark/>
          </w:tcPr>
          <w:p w14:paraId="657942B9"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(56.605.674)</w:t>
            </w:r>
          </w:p>
        </w:tc>
      </w:tr>
      <w:tr w:rsidR="00A1400E" w:rsidRPr="00A1400E" w14:paraId="245707C1" w14:textId="77777777" w:rsidTr="00A1400E">
        <w:trPr>
          <w:trHeight w:val="300"/>
        </w:trPr>
        <w:tc>
          <w:tcPr>
            <w:tcW w:w="3037" w:type="pct"/>
            <w:tcBorders>
              <w:top w:val="nil"/>
              <w:left w:val="nil"/>
              <w:bottom w:val="nil"/>
              <w:right w:val="nil"/>
            </w:tcBorders>
            <w:noWrap/>
            <w:vAlign w:val="center"/>
            <w:hideMark/>
          </w:tcPr>
          <w:p w14:paraId="74411555"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p>
        </w:tc>
        <w:tc>
          <w:tcPr>
            <w:tcW w:w="396" w:type="pct"/>
            <w:tcBorders>
              <w:top w:val="nil"/>
              <w:left w:val="nil"/>
              <w:bottom w:val="nil"/>
              <w:right w:val="nil"/>
            </w:tcBorders>
            <w:noWrap/>
            <w:vAlign w:val="center"/>
            <w:hideMark/>
          </w:tcPr>
          <w:p w14:paraId="7FDC47E6"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40BF43A8"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04935CAD"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r>
      <w:tr w:rsidR="00A1400E" w:rsidRPr="00A1400E" w14:paraId="220B608E" w14:textId="77777777" w:rsidTr="00A1400E">
        <w:trPr>
          <w:trHeight w:val="300"/>
        </w:trPr>
        <w:tc>
          <w:tcPr>
            <w:tcW w:w="3037" w:type="pct"/>
            <w:tcBorders>
              <w:top w:val="nil"/>
              <w:left w:val="nil"/>
              <w:bottom w:val="nil"/>
              <w:right w:val="nil"/>
            </w:tcBorders>
            <w:noWrap/>
            <w:vAlign w:val="center"/>
            <w:hideMark/>
          </w:tcPr>
          <w:p w14:paraId="39D145B7"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PROVISÃO PARA O IR E CSLL</w:t>
            </w:r>
          </w:p>
        </w:tc>
        <w:tc>
          <w:tcPr>
            <w:tcW w:w="396" w:type="pct"/>
            <w:tcBorders>
              <w:top w:val="nil"/>
              <w:left w:val="nil"/>
              <w:bottom w:val="nil"/>
              <w:right w:val="nil"/>
            </w:tcBorders>
            <w:noWrap/>
            <w:vAlign w:val="center"/>
            <w:hideMark/>
          </w:tcPr>
          <w:p w14:paraId="2C6C45B6"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50BB34DA"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0 </w:t>
            </w:r>
          </w:p>
        </w:tc>
        <w:tc>
          <w:tcPr>
            <w:tcW w:w="737" w:type="pct"/>
            <w:tcBorders>
              <w:top w:val="nil"/>
              <w:left w:val="nil"/>
              <w:bottom w:val="nil"/>
              <w:right w:val="nil"/>
            </w:tcBorders>
            <w:noWrap/>
            <w:vAlign w:val="center"/>
            <w:hideMark/>
          </w:tcPr>
          <w:p w14:paraId="38E771F4"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0 </w:t>
            </w:r>
          </w:p>
        </w:tc>
      </w:tr>
      <w:tr w:rsidR="00A1400E" w:rsidRPr="00A1400E" w14:paraId="3415EC82" w14:textId="77777777" w:rsidTr="00A1400E">
        <w:trPr>
          <w:trHeight w:val="300"/>
        </w:trPr>
        <w:tc>
          <w:tcPr>
            <w:tcW w:w="3037" w:type="pct"/>
            <w:tcBorders>
              <w:top w:val="nil"/>
              <w:left w:val="nil"/>
              <w:bottom w:val="nil"/>
              <w:right w:val="nil"/>
            </w:tcBorders>
            <w:noWrap/>
            <w:vAlign w:val="center"/>
            <w:hideMark/>
          </w:tcPr>
          <w:p w14:paraId="2983E2EE"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Provisão para o IRPJ</w:t>
            </w:r>
          </w:p>
        </w:tc>
        <w:tc>
          <w:tcPr>
            <w:tcW w:w="396" w:type="pct"/>
            <w:tcBorders>
              <w:top w:val="nil"/>
              <w:left w:val="nil"/>
              <w:bottom w:val="nil"/>
              <w:right w:val="nil"/>
            </w:tcBorders>
            <w:noWrap/>
            <w:vAlign w:val="center"/>
            <w:hideMark/>
          </w:tcPr>
          <w:p w14:paraId="43A598E8"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42E7CAF5"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0 </w:t>
            </w:r>
          </w:p>
        </w:tc>
        <w:tc>
          <w:tcPr>
            <w:tcW w:w="737" w:type="pct"/>
            <w:tcBorders>
              <w:top w:val="nil"/>
              <w:left w:val="nil"/>
              <w:bottom w:val="nil"/>
              <w:right w:val="nil"/>
            </w:tcBorders>
            <w:noWrap/>
            <w:vAlign w:val="center"/>
            <w:hideMark/>
          </w:tcPr>
          <w:p w14:paraId="5161E834"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0 </w:t>
            </w:r>
          </w:p>
        </w:tc>
      </w:tr>
      <w:tr w:rsidR="00A1400E" w:rsidRPr="00A1400E" w14:paraId="3868A968" w14:textId="77777777" w:rsidTr="00A1400E">
        <w:trPr>
          <w:trHeight w:val="300"/>
        </w:trPr>
        <w:tc>
          <w:tcPr>
            <w:tcW w:w="3037" w:type="pct"/>
            <w:tcBorders>
              <w:top w:val="nil"/>
              <w:left w:val="nil"/>
              <w:bottom w:val="nil"/>
              <w:right w:val="nil"/>
            </w:tcBorders>
            <w:noWrap/>
            <w:vAlign w:val="center"/>
            <w:hideMark/>
          </w:tcPr>
          <w:p w14:paraId="481EF3FE"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        Provisão para a CSLL</w:t>
            </w:r>
          </w:p>
        </w:tc>
        <w:tc>
          <w:tcPr>
            <w:tcW w:w="396" w:type="pct"/>
            <w:tcBorders>
              <w:top w:val="nil"/>
              <w:left w:val="nil"/>
              <w:bottom w:val="nil"/>
              <w:right w:val="nil"/>
            </w:tcBorders>
            <w:noWrap/>
            <w:vAlign w:val="center"/>
            <w:hideMark/>
          </w:tcPr>
          <w:p w14:paraId="66833D06"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p>
        </w:tc>
        <w:tc>
          <w:tcPr>
            <w:tcW w:w="830" w:type="pct"/>
            <w:tcBorders>
              <w:top w:val="nil"/>
              <w:left w:val="nil"/>
              <w:bottom w:val="nil"/>
              <w:right w:val="nil"/>
            </w:tcBorders>
            <w:noWrap/>
            <w:vAlign w:val="center"/>
            <w:hideMark/>
          </w:tcPr>
          <w:p w14:paraId="53C902A5"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0 </w:t>
            </w:r>
          </w:p>
        </w:tc>
        <w:tc>
          <w:tcPr>
            <w:tcW w:w="737" w:type="pct"/>
            <w:tcBorders>
              <w:top w:val="nil"/>
              <w:left w:val="nil"/>
              <w:bottom w:val="nil"/>
              <w:right w:val="nil"/>
            </w:tcBorders>
            <w:noWrap/>
            <w:vAlign w:val="center"/>
            <w:hideMark/>
          </w:tcPr>
          <w:p w14:paraId="61774A42"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xml:space="preserve">0 </w:t>
            </w:r>
          </w:p>
        </w:tc>
      </w:tr>
      <w:tr w:rsidR="00A1400E" w:rsidRPr="00A1400E" w14:paraId="4FC4D984" w14:textId="77777777" w:rsidTr="00A1400E">
        <w:trPr>
          <w:trHeight w:val="300"/>
        </w:trPr>
        <w:tc>
          <w:tcPr>
            <w:tcW w:w="3037" w:type="pct"/>
            <w:tcBorders>
              <w:top w:val="nil"/>
              <w:left w:val="nil"/>
              <w:bottom w:val="nil"/>
              <w:right w:val="nil"/>
            </w:tcBorders>
            <w:noWrap/>
            <w:vAlign w:val="center"/>
            <w:hideMark/>
          </w:tcPr>
          <w:p w14:paraId="2237D60C" w14:textId="77777777" w:rsidR="00A1400E" w:rsidRPr="00A1400E" w:rsidRDefault="00A1400E" w:rsidP="00A1400E">
            <w:pPr>
              <w:spacing w:after="0" w:line="240" w:lineRule="auto"/>
              <w:jc w:val="right"/>
              <w:rPr>
                <w:rFonts w:ascii="Mongolian Baiti" w:eastAsia="Times New Roman" w:hAnsi="Mongolian Baiti" w:cs="Mongolian Baiti"/>
                <w:color w:val="000000"/>
                <w:kern w:val="0"/>
                <w:sz w:val="20"/>
                <w:szCs w:val="20"/>
                <w:lang w:eastAsia="pt-BR"/>
                <w14:ligatures w14:val="none"/>
              </w:rPr>
            </w:pPr>
          </w:p>
        </w:tc>
        <w:tc>
          <w:tcPr>
            <w:tcW w:w="396" w:type="pct"/>
            <w:tcBorders>
              <w:top w:val="nil"/>
              <w:left w:val="nil"/>
              <w:bottom w:val="nil"/>
              <w:right w:val="nil"/>
            </w:tcBorders>
            <w:noWrap/>
            <w:vAlign w:val="center"/>
            <w:hideMark/>
          </w:tcPr>
          <w:p w14:paraId="531B46FA"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587EBCA3"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11178E90"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r>
      <w:tr w:rsidR="00A1400E" w:rsidRPr="00A1400E" w14:paraId="3404BB59" w14:textId="77777777" w:rsidTr="00A1400E">
        <w:trPr>
          <w:trHeight w:val="300"/>
        </w:trPr>
        <w:tc>
          <w:tcPr>
            <w:tcW w:w="3037" w:type="pct"/>
            <w:tcBorders>
              <w:top w:val="single" w:sz="4" w:space="0" w:color="auto"/>
              <w:left w:val="nil"/>
              <w:bottom w:val="single" w:sz="4" w:space="0" w:color="auto"/>
              <w:right w:val="nil"/>
            </w:tcBorders>
            <w:shd w:val="clear" w:color="000000" w:fill="BFBFBF"/>
            <w:noWrap/>
            <w:vAlign w:val="center"/>
            <w:hideMark/>
          </w:tcPr>
          <w:p w14:paraId="4DD9876D"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RESULTADO LÍQUIDO DO EXERCÍCIO</w:t>
            </w:r>
          </w:p>
        </w:tc>
        <w:tc>
          <w:tcPr>
            <w:tcW w:w="396" w:type="pct"/>
            <w:tcBorders>
              <w:top w:val="single" w:sz="4" w:space="0" w:color="auto"/>
              <w:left w:val="nil"/>
              <w:bottom w:val="single" w:sz="4" w:space="0" w:color="auto"/>
              <w:right w:val="nil"/>
            </w:tcBorders>
            <w:shd w:val="clear" w:color="000000" w:fill="BFBFBF"/>
            <w:noWrap/>
            <w:vAlign w:val="center"/>
            <w:hideMark/>
          </w:tcPr>
          <w:p w14:paraId="2D2D3EB6" w14:textId="77777777" w:rsidR="00A1400E" w:rsidRPr="00A1400E" w:rsidRDefault="00A1400E" w:rsidP="00A1400E">
            <w:pPr>
              <w:spacing w:after="0" w:line="240" w:lineRule="auto"/>
              <w:rPr>
                <w:rFonts w:ascii="Mongolian Baiti" w:eastAsia="Times New Roman" w:hAnsi="Mongolian Baiti" w:cs="Mongolian Baiti"/>
                <w:color w:val="000000"/>
                <w:kern w:val="0"/>
                <w:sz w:val="20"/>
                <w:szCs w:val="20"/>
                <w:lang w:eastAsia="pt-BR"/>
                <w14:ligatures w14:val="none"/>
              </w:rPr>
            </w:pPr>
            <w:r w:rsidRPr="00A1400E">
              <w:rPr>
                <w:rFonts w:ascii="Mongolian Baiti" w:eastAsia="Times New Roman" w:hAnsi="Mongolian Baiti" w:cs="Mongolian Baiti"/>
                <w:color w:val="000000"/>
                <w:kern w:val="0"/>
                <w:sz w:val="20"/>
                <w:szCs w:val="20"/>
                <w:lang w:eastAsia="pt-BR"/>
                <w14:ligatures w14:val="none"/>
              </w:rPr>
              <w:t> </w:t>
            </w:r>
          </w:p>
        </w:tc>
        <w:tc>
          <w:tcPr>
            <w:tcW w:w="830" w:type="pct"/>
            <w:tcBorders>
              <w:top w:val="single" w:sz="4" w:space="0" w:color="auto"/>
              <w:left w:val="nil"/>
              <w:bottom w:val="single" w:sz="4" w:space="0" w:color="auto"/>
              <w:right w:val="nil"/>
            </w:tcBorders>
            <w:shd w:val="clear" w:color="000000" w:fill="BFBFBF"/>
            <w:noWrap/>
            <w:vAlign w:val="center"/>
            <w:hideMark/>
          </w:tcPr>
          <w:p w14:paraId="3BCB84FD"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(59.216.927)</w:t>
            </w:r>
          </w:p>
        </w:tc>
        <w:tc>
          <w:tcPr>
            <w:tcW w:w="737" w:type="pct"/>
            <w:tcBorders>
              <w:top w:val="single" w:sz="4" w:space="0" w:color="auto"/>
              <w:left w:val="nil"/>
              <w:bottom w:val="single" w:sz="4" w:space="0" w:color="auto"/>
              <w:right w:val="nil"/>
            </w:tcBorders>
            <w:shd w:val="clear" w:color="000000" w:fill="BFBFBF"/>
            <w:noWrap/>
            <w:vAlign w:val="center"/>
            <w:hideMark/>
          </w:tcPr>
          <w:p w14:paraId="09B9B295"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(56.605.674)</w:t>
            </w:r>
          </w:p>
        </w:tc>
      </w:tr>
      <w:tr w:rsidR="00A1400E" w:rsidRPr="00A1400E" w14:paraId="4E6A2F56" w14:textId="77777777" w:rsidTr="00A1400E">
        <w:trPr>
          <w:trHeight w:val="300"/>
        </w:trPr>
        <w:tc>
          <w:tcPr>
            <w:tcW w:w="3037" w:type="pct"/>
            <w:tcBorders>
              <w:top w:val="nil"/>
              <w:left w:val="nil"/>
              <w:bottom w:val="nil"/>
              <w:right w:val="nil"/>
            </w:tcBorders>
            <w:noWrap/>
            <w:vAlign w:val="center"/>
            <w:hideMark/>
          </w:tcPr>
          <w:p w14:paraId="3494082B"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p>
        </w:tc>
        <w:tc>
          <w:tcPr>
            <w:tcW w:w="396" w:type="pct"/>
            <w:tcBorders>
              <w:top w:val="nil"/>
              <w:left w:val="nil"/>
              <w:bottom w:val="nil"/>
              <w:right w:val="nil"/>
            </w:tcBorders>
            <w:noWrap/>
            <w:vAlign w:val="center"/>
            <w:hideMark/>
          </w:tcPr>
          <w:p w14:paraId="2E0A345C"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588785FC"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622C0935"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r>
      <w:tr w:rsidR="00A1400E" w:rsidRPr="00A1400E" w14:paraId="50417735" w14:textId="77777777" w:rsidTr="00A1400E">
        <w:trPr>
          <w:trHeight w:val="312"/>
        </w:trPr>
        <w:tc>
          <w:tcPr>
            <w:tcW w:w="3037" w:type="pct"/>
            <w:tcBorders>
              <w:top w:val="nil"/>
              <w:left w:val="nil"/>
              <w:bottom w:val="nil"/>
              <w:right w:val="nil"/>
            </w:tcBorders>
            <w:noWrap/>
            <w:vAlign w:val="center"/>
            <w:hideMark/>
          </w:tcPr>
          <w:p w14:paraId="5AA6E476"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396" w:type="pct"/>
            <w:tcBorders>
              <w:top w:val="nil"/>
              <w:left w:val="nil"/>
              <w:bottom w:val="nil"/>
              <w:right w:val="nil"/>
            </w:tcBorders>
            <w:noWrap/>
            <w:vAlign w:val="center"/>
            <w:hideMark/>
          </w:tcPr>
          <w:p w14:paraId="4F976420"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830" w:type="pct"/>
            <w:tcBorders>
              <w:top w:val="nil"/>
              <w:left w:val="nil"/>
              <w:bottom w:val="nil"/>
              <w:right w:val="nil"/>
            </w:tcBorders>
            <w:noWrap/>
            <w:vAlign w:val="center"/>
            <w:hideMark/>
          </w:tcPr>
          <w:p w14:paraId="7DE8F09E"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c>
          <w:tcPr>
            <w:tcW w:w="737" w:type="pct"/>
            <w:tcBorders>
              <w:top w:val="nil"/>
              <w:left w:val="nil"/>
              <w:bottom w:val="nil"/>
              <w:right w:val="nil"/>
            </w:tcBorders>
            <w:noWrap/>
            <w:vAlign w:val="center"/>
            <w:hideMark/>
          </w:tcPr>
          <w:p w14:paraId="6C63EB29" w14:textId="77777777" w:rsidR="00A1400E" w:rsidRPr="00A1400E" w:rsidRDefault="00A1400E" w:rsidP="00A1400E">
            <w:pPr>
              <w:spacing w:after="0" w:line="240" w:lineRule="auto"/>
              <w:rPr>
                <w:rFonts w:ascii="Mongolian Baiti" w:eastAsia="Times New Roman" w:hAnsi="Mongolian Baiti" w:cs="Mongolian Baiti"/>
                <w:kern w:val="0"/>
                <w:sz w:val="20"/>
                <w:szCs w:val="20"/>
                <w:lang w:eastAsia="pt-BR"/>
                <w14:ligatures w14:val="none"/>
              </w:rPr>
            </w:pPr>
          </w:p>
        </w:tc>
      </w:tr>
      <w:tr w:rsidR="00A1400E" w:rsidRPr="00A1400E" w14:paraId="277C5365" w14:textId="77777777" w:rsidTr="00A1400E">
        <w:trPr>
          <w:trHeight w:val="300"/>
        </w:trPr>
        <w:tc>
          <w:tcPr>
            <w:tcW w:w="3037" w:type="pct"/>
            <w:tcBorders>
              <w:top w:val="single" w:sz="8" w:space="0" w:color="auto"/>
              <w:left w:val="single" w:sz="8" w:space="0" w:color="auto"/>
              <w:bottom w:val="nil"/>
              <w:right w:val="nil"/>
            </w:tcBorders>
            <w:noWrap/>
            <w:vAlign w:val="center"/>
            <w:hideMark/>
          </w:tcPr>
          <w:p w14:paraId="7A871B12"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RECEITAS - R$</w:t>
            </w:r>
          </w:p>
        </w:tc>
        <w:tc>
          <w:tcPr>
            <w:tcW w:w="396" w:type="pct"/>
            <w:tcBorders>
              <w:top w:val="single" w:sz="8" w:space="0" w:color="auto"/>
              <w:left w:val="nil"/>
              <w:bottom w:val="nil"/>
              <w:right w:val="nil"/>
            </w:tcBorders>
            <w:noWrap/>
            <w:vAlign w:val="center"/>
            <w:hideMark/>
          </w:tcPr>
          <w:p w14:paraId="2C26742E"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w:t>
            </w:r>
          </w:p>
        </w:tc>
        <w:tc>
          <w:tcPr>
            <w:tcW w:w="830" w:type="pct"/>
            <w:tcBorders>
              <w:top w:val="single" w:sz="8" w:space="0" w:color="auto"/>
              <w:left w:val="single" w:sz="8" w:space="0" w:color="auto"/>
              <w:bottom w:val="nil"/>
              <w:right w:val="single" w:sz="8" w:space="0" w:color="auto"/>
            </w:tcBorders>
            <w:noWrap/>
            <w:vAlign w:val="center"/>
            <w:hideMark/>
          </w:tcPr>
          <w:p w14:paraId="5A43DF40"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6.149.886 </w:t>
            </w:r>
          </w:p>
        </w:tc>
        <w:tc>
          <w:tcPr>
            <w:tcW w:w="737" w:type="pct"/>
            <w:tcBorders>
              <w:top w:val="single" w:sz="8" w:space="0" w:color="auto"/>
              <w:left w:val="nil"/>
              <w:bottom w:val="nil"/>
              <w:right w:val="single" w:sz="8" w:space="0" w:color="auto"/>
            </w:tcBorders>
            <w:noWrap/>
            <w:vAlign w:val="center"/>
            <w:hideMark/>
          </w:tcPr>
          <w:p w14:paraId="78D89295"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3.346.994 </w:t>
            </w:r>
          </w:p>
        </w:tc>
      </w:tr>
      <w:tr w:rsidR="00A1400E" w:rsidRPr="00A1400E" w14:paraId="2FDA64BA" w14:textId="77777777" w:rsidTr="00A1400E">
        <w:trPr>
          <w:trHeight w:val="312"/>
        </w:trPr>
        <w:tc>
          <w:tcPr>
            <w:tcW w:w="3037" w:type="pct"/>
            <w:tcBorders>
              <w:top w:val="nil"/>
              <w:left w:val="single" w:sz="8" w:space="0" w:color="auto"/>
              <w:bottom w:val="single" w:sz="8" w:space="0" w:color="auto"/>
              <w:right w:val="nil"/>
            </w:tcBorders>
            <w:noWrap/>
            <w:vAlign w:val="center"/>
            <w:hideMark/>
          </w:tcPr>
          <w:p w14:paraId="67980781"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DESPESAS - R$</w:t>
            </w:r>
          </w:p>
        </w:tc>
        <w:tc>
          <w:tcPr>
            <w:tcW w:w="396" w:type="pct"/>
            <w:tcBorders>
              <w:top w:val="nil"/>
              <w:left w:val="nil"/>
              <w:bottom w:val="single" w:sz="8" w:space="0" w:color="auto"/>
              <w:right w:val="nil"/>
            </w:tcBorders>
            <w:noWrap/>
            <w:vAlign w:val="center"/>
            <w:hideMark/>
          </w:tcPr>
          <w:p w14:paraId="4E64DA72" w14:textId="77777777" w:rsidR="00A1400E" w:rsidRPr="00A1400E" w:rsidRDefault="00A1400E" w:rsidP="00A1400E">
            <w:pPr>
              <w:spacing w:after="0" w:line="240" w:lineRule="auto"/>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w:t>
            </w:r>
          </w:p>
        </w:tc>
        <w:tc>
          <w:tcPr>
            <w:tcW w:w="830" w:type="pct"/>
            <w:tcBorders>
              <w:top w:val="nil"/>
              <w:left w:val="single" w:sz="8" w:space="0" w:color="auto"/>
              <w:bottom w:val="single" w:sz="8" w:space="0" w:color="auto"/>
              <w:right w:val="single" w:sz="8" w:space="0" w:color="auto"/>
            </w:tcBorders>
            <w:noWrap/>
            <w:vAlign w:val="center"/>
            <w:hideMark/>
          </w:tcPr>
          <w:p w14:paraId="0E1D278D"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65.366.813 </w:t>
            </w:r>
          </w:p>
        </w:tc>
        <w:tc>
          <w:tcPr>
            <w:tcW w:w="737" w:type="pct"/>
            <w:tcBorders>
              <w:top w:val="nil"/>
              <w:left w:val="nil"/>
              <w:bottom w:val="single" w:sz="8" w:space="0" w:color="auto"/>
              <w:right w:val="single" w:sz="8" w:space="0" w:color="auto"/>
            </w:tcBorders>
            <w:noWrap/>
            <w:vAlign w:val="center"/>
            <w:hideMark/>
          </w:tcPr>
          <w:p w14:paraId="0F83016D" w14:textId="77777777" w:rsidR="00A1400E" w:rsidRPr="00A1400E" w:rsidRDefault="00A1400E" w:rsidP="00A1400E">
            <w:pPr>
              <w:spacing w:after="0" w:line="240" w:lineRule="auto"/>
              <w:jc w:val="right"/>
              <w:rPr>
                <w:rFonts w:ascii="Mongolian Baiti" w:eastAsia="Times New Roman" w:hAnsi="Mongolian Baiti" w:cs="Mongolian Baiti"/>
                <w:b/>
                <w:bCs/>
                <w:color w:val="000000"/>
                <w:kern w:val="0"/>
                <w:sz w:val="20"/>
                <w:szCs w:val="20"/>
                <w:lang w:eastAsia="pt-BR"/>
                <w14:ligatures w14:val="none"/>
              </w:rPr>
            </w:pPr>
            <w:r w:rsidRPr="00A1400E">
              <w:rPr>
                <w:rFonts w:ascii="Mongolian Baiti" w:eastAsia="Times New Roman" w:hAnsi="Mongolian Baiti" w:cs="Mongolian Baiti"/>
                <w:b/>
                <w:bCs/>
                <w:color w:val="000000"/>
                <w:kern w:val="0"/>
                <w:sz w:val="20"/>
                <w:szCs w:val="20"/>
                <w:lang w:eastAsia="pt-BR"/>
                <w14:ligatures w14:val="none"/>
              </w:rPr>
              <w:t xml:space="preserve">59.952.668 </w:t>
            </w:r>
          </w:p>
        </w:tc>
      </w:tr>
    </w:tbl>
    <w:p w14:paraId="75EF145F" w14:textId="77777777" w:rsidR="00A1400E" w:rsidRDefault="00A1400E">
      <w:pPr>
        <w:rPr>
          <w:rFonts w:ascii="Mongolian Baiti" w:hAnsi="Mongolian Baiti" w:cs="Mongolian Baiti"/>
          <w:sz w:val="20"/>
          <w:szCs w:val="20"/>
        </w:rPr>
      </w:pPr>
    </w:p>
    <w:p w14:paraId="4EB1557A" w14:textId="77777777" w:rsidR="00A1400E" w:rsidRPr="007509C7" w:rsidRDefault="00A1400E" w:rsidP="00A1400E">
      <w:pPr>
        <w:spacing w:after="0"/>
        <w:jc w:val="right"/>
        <w:rPr>
          <w:rStyle w:val="fontstyle01"/>
          <w:rFonts w:ascii="Century" w:hAnsi="Century"/>
          <w:i/>
          <w:iCs/>
          <w:sz w:val="16"/>
          <w:szCs w:val="16"/>
        </w:rPr>
      </w:pPr>
      <w:r w:rsidRPr="007509C7">
        <w:rPr>
          <w:rStyle w:val="fontstyle01"/>
          <w:rFonts w:ascii="Century" w:hAnsi="Century"/>
          <w:i/>
          <w:iCs/>
          <w:sz w:val="16"/>
          <w:szCs w:val="16"/>
        </w:rPr>
        <w:t>Notas explicativas às demonstrações contábeis</w:t>
      </w:r>
    </w:p>
    <w:p w14:paraId="0429064F" w14:textId="77777777" w:rsidR="00A1400E" w:rsidRPr="007509C7" w:rsidRDefault="00A1400E" w:rsidP="00A1400E">
      <w:pPr>
        <w:spacing w:after="0"/>
        <w:jc w:val="right"/>
        <w:rPr>
          <w:rStyle w:val="fontstyle01"/>
          <w:rFonts w:ascii="Century" w:hAnsi="Century"/>
          <w:i/>
          <w:iCs/>
          <w:sz w:val="16"/>
          <w:szCs w:val="16"/>
        </w:rPr>
      </w:pPr>
      <w:r w:rsidRPr="007509C7">
        <w:rPr>
          <w:rStyle w:val="fontstyle01"/>
          <w:rFonts w:ascii="Century" w:hAnsi="Century"/>
          <w:i/>
          <w:iCs/>
          <w:sz w:val="16"/>
          <w:szCs w:val="16"/>
        </w:rPr>
        <w:lastRenderedPageBreak/>
        <w:t>Exercício findo em 31 de dezembro de 2024</w:t>
      </w:r>
    </w:p>
    <w:p w14:paraId="34E3C823" w14:textId="77777777" w:rsidR="00A1400E" w:rsidRPr="007509C7" w:rsidRDefault="00A1400E" w:rsidP="00A1400E">
      <w:pPr>
        <w:spacing w:after="0" w:line="360" w:lineRule="auto"/>
        <w:ind w:hanging="357"/>
        <w:jc w:val="right"/>
        <w:rPr>
          <w:rStyle w:val="fontstyle01"/>
          <w:rFonts w:ascii="Century" w:hAnsi="Century"/>
          <w:i/>
          <w:iCs/>
          <w:sz w:val="16"/>
          <w:szCs w:val="16"/>
        </w:rPr>
      </w:pPr>
      <w:r w:rsidRPr="007509C7">
        <w:rPr>
          <w:rStyle w:val="fontstyle01"/>
          <w:rFonts w:ascii="Century" w:hAnsi="Century"/>
          <w:i/>
          <w:iCs/>
          <w:sz w:val="16"/>
          <w:szCs w:val="16"/>
        </w:rPr>
        <w:t>(Em milhares de reais, exceto se de outra forma indicada)</w:t>
      </w:r>
    </w:p>
    <w:p w14:paraId="2181AC7A" w14:textId="77777777" w:rsidR="00A1400E" w:rsidRDefault="00A1400E" w:rsidP="00A1400E">
      <w:pPr>
        <w:spacing w:after="0" w:line="360" w:lineRule="auto"/>
        <w:ind w:hanging="357"/>
        <w:jc w:val="right"/>
        <w:rPr>
          <w:rFonts w:ascii="Century" w:hAnsi="Century"/>
          <w:sz w:val="20"/>
          <w:szCs w:val="20"/>
        </w:rPr>
      </w:pPr>
    </w:p>
    <w:p w14:paraId="06C27BEC" w14:textId="77777777" w:rsidR="00A1400E" w:rsidRPr="00D01DA0" w:rsidRDefault="00A1400E" w:rsidP="00A1400E">
      <w:pPr>
        <w:spacing w:after="0" w:line="360" w:lineRule="auto"/>
        <w:ind w:hanging="357"/>
        <w:jc w:val="right"/>
        <w:rPr>
          <w:rFonts w:ascii="Century" w:hAnsi="Century"/>
          <w:sz w:val="20"/>
          <w:szCs w:val="20"/>
        </w:rPr>
      </w:pPr>
    </w:p>
    <w:p w14:paraId="6E18B7AA" w14:textId="77777777" w:rsidR="00A1400E" w:rsidRPr="007509C7" w:rsidRDefault="00A1400E" w:rsidP="00A1400E">
      <w:pPr>
        <w:pStyle w:val="PargrafodaLista"/>
        <w:numPr>
          <w:ilvl w:val="0"/>
          <w:numId w:val="4"/>
        </w:numPr>
        <w:spacing w:before="240" w:after="240" w:line="360" w:lineRule="auto"/>
        <w:ind w:left="0" w:firstLine="0"/>
        <w:contextualSpacing w:val="0"/>
        <w:rPr>
          <w:rFonts w:ascii="Mongolian Baiti" w:hAnsi="Mongolian Baiti" w:cs="Mongolian Baiti"/>
          <w:b/>
          <w:bCs/>
          <w:sz w:val="20"/>
          <w:szCs w:val="20"/>
        </w:rPr>
      </w:pPr>
      <w:r w:rsidRPr="007509C7">
        <w:rPr>
          <w:rFonts w:ascii="Mongolian Baiti" w:hAnsi="Mongolian Baiti" w:cs="Mongolian Baiti"/>
          <w:b/>
          <w:bCs/>
          <w:sz w:val="20"/>
          <w:szCs w:val="20"/>
        </w:rPr>
        <w:t>CONTEXTO OPERACIONAL</w:t>
      </w:r>
    </w:p>
    <w:p w14:paraId="454AF808" w14:textId="77777777" w:rsidR="00A1400E" w:rsidRPr="007509C7" w:rsidRDefault="00A1400E" w:rsidP="00A1400E">
      <w:pPr>
        <w:pStyle w:val="PargrafodaLista"/>
        <w:spacing w:before="240" w:after="240" w:line="360" w:lineRule="auto"/>
        <w:ind w:left="0"/>
        <w:contextualSpacing w:val="0"/>
        <w:rPr>
          <w:rFonts w:ascii="Mongolian Baiti" w:hAnsi="Mongolian Baiti" w:cs="Mongolian Baiti"/>
          <w:b/>
          <w:bCs/>
          <w:sz w:val="20"/>
          <w:szCs w:val="20"/>
        </w:rPr>
      </w:pPr>
    </w:p>
    <w:p w14:paraId="681A2DBC"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bookmarkStart w:id="0" w:name="_Hlk190944599"/>
      <w:r w:rsidRPr="007509C7">
        <w:rPr>
          <w:rFonts w:ascii="Mongolian Baiti" w:hAnsi="Mongolian Baiti" w:cs="Mongolian Baiti"/>
          <w:sz w:val="20"/>
          <w:szCs w:val="20"/>
        </w:rPr>
        <w:t xml:space="preserve">A Maranhão Parcerias S.A. – MAPA é uma sociedade de economia mista, com sede na cidade de São Luís, capital do Estado do Maranhão. Vinculada à Secretaria de Estado de Desenvolvimento Econômico e Programas Estratégicos (SEDEPE), por meio do Decreto nº 37.577, de 18 de abril de 2022, a MAPA tem como missão principal fomentar o desenvolvimento econômico e social sustentável do estado.  </w:t>
      </w:r>
    </w:p>
    <w:p w14:paraId="4F59758A"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xml:space="preserve">Para cumprir esse propósito, a empresa atua na gestão e execução de projetos estratégicos, bem como na prestação de serviços em parceria com a iniciativa privada, promovendo a integração entre o setor público e o privado. Além disso, a MAPA é responsável por administrar os direitos e obrigações remanescentes das empresas incorporadas, garantindo a continuidade e a eficiência dos processos herdados.  </w:t>
      </w:r>
    </w:p>
    <w:p w14:paraId="35FF0CB8"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Guiada por valores fundamentais como ética, transparência, excelência, inovação, valorização das pessoas e responsabilidade socioambiental, a MAPA busca não apenas gerar resultados econômicos, mas também contribuir para o desenvolvimento humano e a preservação do meio ambiente. Com um compromisso sólido com a qualidade e a eficiência, a empresa posiciona-se como um agente transformador, impulsionando o crescimento do Maranhão e melhorando a qualidade de vida de sua população.</w:t>
      </w:r>
    </w:p>
    <w:bookmarkEnd w:id="0"/>
    <w:p w14:paraId="1497C3AA"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O Governo do Estado do Maranhão é o principal acionista da empresa, detendo a maior parcela do capital social e exercendo controle sobre 99,74% do total de ações. Desse percentual, 98,10% correspondem a ações ordinárias nominativas, enquanto 1,64% são ações preferenciais. O restante das ações, tanto ordinárias nominativas quanto preferenciais, está distribuído entre acionistas diversos.</w:t>
      </w:r>
    </w:p>
    <w:p w14:paraId="1D3A1BEA"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xml:space="preserve">Atualmente, a MAPA além de desempenhar as atividades relacionadas à antiga Companhia Habitacional do Estado do Maranhão, assume um papel estratégico na promoção de parcerias que gerem benefícios econômicos e socioambientais para a sociedade maranhense. Dentre suas iniciativas, destaca-se a atuação como Agência de Mercado, Fomento e Gestão Financeira da Política de REDD+ (Redução das Emissões por Desmatamento e Degradação Florestal) e PSA (Pagamento por Serviços Ambientais) no âmbito da </w:t>
      </w:r>
      <w:r w:rsidRPr="007509C7">
        <w:rPr>
          <w:rFonts w:ascii="Mongolian Baiti" w:hAnsi="Mongolian Baiti" w:cs="Mongolian Baiti"/>
          <w:sz w:val="20"/>
          <w:szCs w:val="20"/>
        </w:rPr>
        <w:lastRenderedPageBreak/>
        <w:t>Estratégia Nacional para REDD+ no Estado do Maranhão. Nesse contexto, a MAPA tem como objetivo administrar e disponibilizar ativos e créditos decorrentes de serviços e produtos ambientais, além de reduzir as emissões provenientes do desmatamento e da degradação florestal, resultantes de programas, subprogramas, planos e projetos. Para isso, a empresa foca na criação de arranjos financeiros, econômicos e de investimentos verdes, bem como no desenvolvimento de estratégias inovadoras para a mobilização e captação de recursos financeiros e investimentos sustentáveis.</w:t>
      </w:r>
    </w:p>
    <w:p w14:paraId="594D9A9A"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Como Órgão responsável pela Comercialização, Mercados, Fomento e Gestão Financeira, caberá à MAPA, conduzir o arranjo financeiro do Sistema Jurisdicional de REDD+ e PSA (Pagamento por Serviços Ambientais) do Estado do Maranhão. Para isso, a MAPA pautará suas ações na eficiência administrativa e nos preceitos estabelecidos pelos órgãos de controle, em conformidade com a Lei Federal nº 13.303/2016 (Lei das Estatais) e a Lei Federal nº 6.385/1976, que regulamenta o mercado de valores mobiliários. Dessa forma, a MAPA assegurará a transparência, a governança e a sustentabilidade financeira das iniciativas vinculadas ao REDD+ e ao PSA no estado.</w:t>
      </w:r>
    </w:p>
    <w:p w14:paraId="1130E170"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A empresa é regida pelas normas de direito privado, em estrita conformidade com a Lei das Sociedades por Ações (Lei n</w:t>
      </w:r>
      <w:r w:rsidRPr="007509C7">
        <w:rPr>
          <w:rFonts w:ascii="Mongolian Baiti" w:hAnsi="Mongolian Baiti" w:cs="Mongolian Baiti"/>
          <w:strike/>
          <w:sz w:val="20"/>
          <w:szCs w:val="20"/>
        </w:rPr>
        <w:t>º</w:t>
      </w:r>
      <w:r w:rsidRPr="007509C7">
        <w:rPr>
          <w:rFonts w:ascii="Mongolian Baiti" w:hAnsi="Mongolian Baiti" w:cs="Mongolian Baiti"/>
          <w:sz w:val="20"/>
          <w:szCs w:val="20"/>
        </w:rPr>
        <w:t xml:space="preserve"> 6.404, de 15 de dezembro de 1976) e a Lei n</w:t>
      </w:r>
      <w:r w:rsidRPr="007509C7">
        <w:rPr>
          <w:rFonts w:ascii="Mongolian Baiti" w:hAnsi="Mongolian Baiti" w:cs="Mongolian Baiti"/>
          <w:strike/>
          <w:sz w:val="20"/>
          <w:szCs w:val="20"/>
        </w:rPr>
        <w:t>º</w:t>
      </w:r>
      <w:r w:rsidRPr="007509C7">
        <w:rPr>
          <w:rFonts w:ascii="Mongolian Baiti" w:hAnsi="Mongolian Baiti" w:cs="Mongolian Baiti"/>
          <w:sz w:val="20"/>
          <w:szCs w:val="20"/>
        </w:rPr>
        <w:t xml:space="preserve"> 13.303, de 30 de junho de 2016, que dispõe sobre o estatuto jurídico das empresas públicas, sociedades de economia mista e suas subsidiárias, aplicável à União, aos Estados, ao Distrito Federal e aos Municípios. Essas legislações estabelecem as diretrizes para a gestão, transparência, governança e controle dessas entidades, garantindo alinhamento com os princípios da administração pública e do setor privado.</w:t>
      </w:r>
    </w:p>
    <w:p w14:paraId="1B4530D9"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Além disso, a MAPA S.A., opera sob as diretrizes estabelecidas em seu Estatuto Social, que define sua estrutura organizacional, objetivos e competências, e em seu Regimento Interno, que regulamenta os processos administrativos e operacionais da empresa, além de sujeitar-se a outras legislações pertinentes.</w:t>
      </w:r>
    </w:p>
    <w:p w14:paraId="486FC049" w14:textId="77777777" w:rsidR="00A1400E" w:rsidRPr="007509C7" w:rsidRDefault="00A1400E" w:rsidP="00A1400E">
      <w:pPr>
        <w:spacing w:before="120" w:after="120" w:line="360" w:lineRule="auto"/>
        <w:jc w:val="both"/>
        <w:rPr>
          <w:rFonts w:ascii="Mongolian Baiti" w:hAnsi="Mongolian Baiti" w:cs="Mongolian Baiti"/>
          <w:sz w:val="20"/>
          <w:szCs w:val="20"/>
        </w:rPr>
      </w:pPr>
    </w:p>
    <w:p w14:paraId="023086FE" w14:textId="77777777" w:rsidR="00A1400E" w:rsidRPr="007509C7" w:rsidRDefault="00A1400E" w:rsidP="00A1400E">
      <w:pPr>
        <w:pStyle w:val="PargrafodaLista"/>
        <w:numPr>
          <w:ilvl w:val="0"/>
          <w:numId w:val="3"/>
        </w:numPr>
        <w:spacing w:before="240" w:after="240" w:line="360" w:lineRule="auto"/>
        <w:ind w:left="0" w:firstLine="0"/>
        <w:contextualSpacing w:val="0"/>
        <w:jc w:val="both"/>
        <w:rPr>
          <w:rFonts w:ascii="Mongolian Baiti" w:hAnsi="Mongolian Baiti" w:cs="Mongolian Baiti"/>
          <w:b/>
          <w:bCs/>
          <w:sz w:val="20"/>
          <w:szCs w:val="20"/>
        </w:rPr>
      </w:pPr>
      <w:r w:rsidRPr="007509C7">
        <w:rPr>
          <w:rFonts w:ascii="Mongolian Baiti" w:hAnsi="Mongolian Baiti" w:cs="Mongolian Baiti"/>
          <w:b/>
          <w:bCs/>
          <w:sz w:val="20"/>
          <w:szCs w:val="20"/>
        </w:rPr>
        <w:t>BASE PARA PREPARAÇÃO E APRESENTAÇÃO DAS DEMONSTRAÇÕES</w:t>
      </w:r>
    </w:p>
    <w:p w14:paraId="1AB762EA" w14:textId="77777777" w:rsidR="00A1400E" w:rsidRPr="007509C7" w:rsidRDefault="00A1400E" w:rsidP="00A1400E">
      <w:pPr>
        <w:pStyle w:val="PargrafodaLista"/>
        <w:spacing w:before="240" w:after="240" w:line="360" w:lineRule="auto"/>
        <w:ind w:left="0"/>
        <w:contextualSpacing w:val="0"/>
        <w:jc w:val="both"/>
        <w:rPr>
          <w:rFonts w:ascii="Mongolian Baiti" w:hAnsi="Mongolian Baiti" w:cs="Mongolian Baiti"/>
          <w:sz w:val="20"/>
          <w:szCs w:val="20"/>
        </w:rPr>
      </w:pPr>
    </w:p>
    <w:p w14:paraId="085A7E09"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As demonstrações contábeis foram elaboradas em conformidade com as práticas contábeis vigentes no Brasil e estão alinhadas aos pronunciamentos emitidos pelo Comitê de Pronunciamentos Contábeis (CPC).</w:t>
      </w:r>
    </w:p>
    <w:p w14:paraId="12A1CD47"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b/>
          <w:bCs/>
          <w:sz w:val="20"/>
          <w:szCs w:val="20"/>
        </w:rPr>
      </w:pPr>
      <w:r w:rsidRPr="007509C7">
        <w:rPr>
          <w:rFonts w:ascii="Mongolian Baiti" w:hAnsi="Mongolian Baiti" w:cs="Mongolian Baiti"/>
          <w:b/>
          <w:bCs/>
          <w:sz w:val="20"/>
          <w:szCs w:val="20"/>
        </w:rPr>
        <w:t>Mudanças na estimativa contábil.</w:t>
      </w:r>
    </w:p>
    <w:p w14:paraId="644CE47F"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lastRenderedPageBreak/>
        <w:t>Com o objetivo de aprimorar a qualidade e a transparência das informações contábeis disponibilizadas ao seu público, a Maranhão Parcerias S.A. – MAPA, implementou, para o exercício de 2024, ajustes significativos em sua estrutura contábil. Essas mudanças visam refletir de maneira mais precisa a realidade financeira da empresa, alinhando-se às melhores práticas contábeis e às normas vigentes. As principais alterações realizadas incluem:</w:t>
      </w:r>
    </w:p>
    <w:p w14:paraId="74E6D5D1" w14:textId="77777777" w:rsidR="00A1400E" w:rsidRPr="007509C7" w:rsidRDefault="00A1400E" w:rsidP="00A1400E">
      <w:pPr>
        <w:pStyle w:val="PargrafodaLista"/>
        <w:numPr>
          <w:ilvl w:val="0"/>
          <w:numId w:val="1"/>
        </w:numPr>
        <w:spacing w:before="120" w:after="120" w:line="360" w:lineRule="auto"/>
        <w:ind w:left="0" w:firstLine="0"/>
        <w:contextualSpacing w:val="0"/>
        <w:jc w:val="both"/>
        <w:rPr>
          <w:rFonts w:ascii="Mongolian Baiti" w:hAnsi="Mongolian Baiti" w:cs="Mongolian Baiti"/>
          <w:sz w:val="20"/>
          <w:szCs w:val="20"/>
        </w:rPr>
      </w:pPr>
      <w:r w:rsidRPr="007509C7">
        <w:rPr>
          <w:rFonts w:ascii="Mongolian Baiti" w:hAnsi="Mongolian Baiti" w:cs="Mongolian Baiti"/>
          <w:sz w:val="20"/>
          <w:szCs w:val="20"/>
        </w:rPr>
        <w:t xml:space="preserve">Reclassificação de contas do curto para o longo prazo: </w:t>
      </w:r>
    </w:p>
    <w:p w14:paraId="56A5B287"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Transferência do saldo das contas “</w:t>
      </w:r>
      <w:r w:rsidRPr="007509C7">
        <w:rPr>
          <w:rFonts w:ascii="Mongolian Baiti" w:hAnsi="Mongolian Baiti" w:cs="Mongolian Baiti"/>
          <w:i/>
          <w:iCs/>
          <w:sz w:val="20"/>
          <w:szCs w:val="20"/>
        </w:rPr>
        <w:t xml:space="preserve">Movimentação de Seguros SHF”, “Movimentação de Contribuições ao FCVS”, “Valores a receber do FGTS”, “FCVS a receber”, “Indenizações a receber de seguradoras” </w:t>
      </w:r>
      <w:r w:rsidRPr="007509C7">
        <w:rPr>
          <w:rFonts w:ascii="Mongolian Baiti" w:hAnsi="Mongolian Baiti" w:cs="Mongolian Baiti"/>
          <w:sz w:val="20"/>
          <w:szCs w:val="20"/>
        </w:rPr>
        <w:t xml:space="preserve">e </w:t>
      </w:r>
      <w:r w:rsidRPr="007509C7">
        <w:rPr>
          <w:rFonts w:ascii="Mongolian Baiti" w:hAnsi="Mongolian Baiti" w:cs="Mongolian Baiti"/>
          <w:i/>
          <w:iCs/>
          <w:sz w:val="20"/>
          <w:szCs w:val="20"/>
        </w:rPr>
        <w:t>“Devedores por Repasse de Convênios”</w:t>
      </w:r>
      <w:r w:rsidRPr="007509C7">
        <w:rPr>
          <w:rFonts w:ascii="Mongolian Baiti" w:hAnsi="Mongolian Baiti" w:cs="Mongolian Baiti"/>
          <w:b/>
          <w:bCs/>
          <w:i/>
          <w:iCs/>
          <w:sz w:val="20"/>
          <w:szCs w:val="20"/>
        </w:rPr>
        <w:t xml:space="preserve"> </w:t>
      </w:r>
      <w:r w:rsidRPr="007509C7">
        <w:rPr>
          <w:rFonts w:ascii="Mongolian Baiti" w:hAnsi="Mongolian Baiti" w:cs="Mongolian Baiti"/>
          <w:sz w:val="20"/>
          <w:szCs w:val="20"/>
        </w:rPr>
        <w:t>do curto para longo prazo, visto que não há expectativa de realização de tais haveres pelos próximos 24 (vinte e quatro) meses, representando-se, assim, realizáveis de longo prazo.</w:t>
      </w:r>
      <w:r w:rsidRPr="007509C7">
        <w:rPr>
          <w:rFonts w:ascii="Mongolian Baiti" w:hAnsi="Mongolian Baiti" w:cs="Mongolian Baiti"/>
          <w:i/>
          <w:iCs/>
          <w:sz w:val="20"/>
          <w:szCs w:val="20"/>
        </w:rPr>
        <w:t xml:space="preserve"> </w:t>
      </w:r>
    </w:p>
    <w:p w14:paraId="2DBECBC5" w14:textId="77777777" w:rsidR="00A1400E" w:rsidRPr="007509C7" w:rsidRDefault="00A1400E" w:rsidP="00A1400E">
      <w:pPr>
        <w:pStyle w:val="PargrafodaLista"/>
        <w:numPr>
          <w:ilvl w:val="0"/>
          <w:numId w:val="1"/>
        </w:numPr>
        <w:spacing w:before="120" w:after="120" w:line="360" w:lineRule="auto"/>
        <w:ind w:left="0" w:firstLine="0"/>
        <w:contextualSpacing w:val="0"/>
        <w:jc w:val="both"/>
        <w:rPr>
          <w:rFonts w:ascii="Mongolian Baiti" w:hAnsi="Mongolian Baiti" w:cs="Mongolian Baiti"/>
          <w:sz w:val="20"/>
          <w:szCs w:val="20"/>
        </w:rPr>
      </w:pPr>
      <w:r w:rsidRPr="007509C7">
        <w:rPr>
          <w:rFonts w:ascii="Mongolian Baiti" w:hAnsi="Mongolian Baiti" w:cs="Mongolian Baiti"/>
          <w:sz w:val="20"/>
          <w:szCs w:val="20"/>
        </w:rPr>
        <w:t>Reclassificação de contas do ativo para o passivo:</w:t>
      </w:r>
    </w:p>
    <w:p w14:paraId="0B9C1F88"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xml:space="preserve">As contas </w:t>
      </w:r>
      <w:r w:rsidRPr="007509C7">
        <w:rPr>
          <w:rFonts w:ascii="Mongolian Baiti" w:hAnsi="Mongolian Baiti" w:cs="Mongolian Baiti"/>
          <w:i/>
          <w:iCs/>
          <w:sz w:val="20"/>
          <w:szCs w:val="20"/>
        </w:rPr>
        <w:t xml:space="preserve">“Prêmio de seguro dos mutuários” </w:t>
      </w:r>
      <w:r w:rsidRPr="007509C7">
        <w:rPr>
          <w:rFonts w:ascii="Mongolian Baiti" w:hAnsi="Mongolian Baiti" w:cs="Mongolian Baiti"/>
          <w:sz w:val="20"/>
          <w:szCs w:val="20"/>
        </w:rPr>
        <w:t>e “</w:t>
      </w:r>
      <w:r w:rsidRPr="007509C7">
        <w:rPr>
          <w:rFonts w:ascii="Mongolian Baiti" w:hAnsi="Mongolian Baiti" w:cs="Mongolian Baiti"/>
          <w:i/>
          <w:iCs/>
          <w:sz w:val="20"/>
          <w:szCs w:val="20"/>
        </w:rPr>
        <w:t>Contribuições dos mutuários ao FCVS”</w:t>
      </w:r>
      <w:r w:rsidRPr="007509C7">
        <w:rPr>
          <w:rFonts w:ascii="Mongolian Baiti" w:hAnsi="Mongolian Baiti" w:cs="Mongolian Baiti"/>
          <w:sz w:val="20"/>
          <w:szCs w:val="20"/>
        </w:rPr>
        <w:t>, por representarem valores a serem repassados a terceiros, têm característica de obrigações com outras entidades. Por conta disso, julgou-se que a classificação mais adequada a elas seria como contas do Passivo, ao contrário do que vinha sendo evidenciado nas demonstrações de anos anteriores.</w:t>
      </w:r>
    </w:p>
    <w:p w14:paraId="7F726B82" w14:textId="77777777" w:rsidR="00A1400E" w:rsidRPr="007509C7" w:rsidRDefault="00A1400E" w:rsidP="00A1400E">
      <w:pPr>
        <w:pStyle w:val="PargrafodaLista"/>
        <w:spacing w:before="240" w:after="240" w:line="360" w:lineRule="auto"/>
        <w:ind w:left="284"/>
        <w:contextualSpacing w:val="0"/>
        <w:jc w:val="both"/>
        <w:rPr>
          <w:rFonts w:ascii="Mongolian Baiti" w:hAnsi="Mongolian Baiti" w:cs="Mongolian Baiti"/>
          <w:sz w:val="20"/>
          <w:szCs w:val="20"/>
        </w:rPr>
      </w:pPr>
    </w:p>
    <w:p w14:paraId="639368E3" w14:textId="77777777" w:rsidR="00A1400E" w:rsidRPr="007509C7" w:rsidRDefault="00A1400E" w:rsidP="00A1400E">
      <w:pPr>
        <w:pStyle w:val="PargrafodaLista"/>
        <w:numPr>
          <w:ilvl w:val="0"/>
          <w:numId w:val="2"/>
        </w:numPr>
        <w:spacing w:before="240" w:after="240" w:line="360" w:lineRule="auto"/>
        <w:ind w:left="0" w:firstLine="0"/>
        <w:contextualSpacing w:val="0"/>
        <w:jc w:val="both"/>
        <w:rPr>
          <w:rFonts w:ascii="Mongolian Baiti" w:hAnsi="Mongolian Baiti" w:cs="Mongolian Baiti"/>
          <w:b/>
          <w:bCs/>
          <w:sz w:val="20"/>
          <w:szCs w:val="20"/>
        </w:rPr>
      </w:pPr>
      <w:r w:rsidRPr="007509C7">
        <w:rPr>
          <w:rFonts w:ascii="Mongolian Baiti" w:hAnsi="Mongolian Baiti" w:cs="Mongolian Baiti"/>
          <w:b/>
          <w:bCs/>
          <w:sz w:val="20"/>
          <w:szCs w:val="20"/>
        </w:rPr>
        <w:t>SUMÁRIO DAS PRINCIPAIS PRÁTICAS CONTÁBEIS</w:t>
      </w:r>
    </w:p>
    <w:p w14:paraId="292BC6AD" w14:textId="77777777" w:rsidR="00A1400E" w:rsidRPr="007509C7" w:rsidRDefault="00A1400E" w:rsidP="00A1400E">
      <w:pPr>
        <w:spacing w:before="240" w:after="240" w:line="360" w:lineRule="auto"/>
        <w:jc w:val="both"/>
        <w:rPr>
          <w:rFonts w:ascii="Mongolian Baiti" w:hAnsi="Mongolian Baiti" w:cs="Mongolian Baiti"/>
          <w:b/>
          <w:bCs/>
          <w:sz w:val="20"/>
          <w:szCs w:val="20"/>
        </w:rPr>
      </w:pPr>
    </w:p>
    <w:p w14:paraId="0F719824"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As principais práticas contábeis adotadas no Brasil estão alinhadas às políticas estabelecidas pela legislação societária brasileira, bem como aos pronunciamentos e interpretações emitidos pelo Comitê de Pronunciamentos Contábeis (CPC). Esses pronunciamentos são elaborados em conformidade com as Normas Internacionais de Contabilidade, visando a harmonização dos padrões contábeis em âmbito global. Além disso, tais normas são aprovadas e regulamentadas por órgãos competentes, como a Comissão de Valores Mobiliários (CVM) e o Conselho Federal de Contabilidade (CFC), que garantem sua aplicação e fiscalização no mercado brasileiro.</w:t>
      </w:r>
    </w:p>
    <w:p w14:paraId="13E666E3"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proofErr w:type="spellStart"/>
      <w:r w:rsidRPr="007509C7">
        <w:rPr>
          <w:rFonts w:ascii="Mongolian Baiti" w:hAnsi="Mongolian Baiti" w:cs="Mongolian Baiti"/>
          <w:sz w:val="20"/>
          <w:szCs w:val="20"/>
        </w:rPr>
        <w:t>Na</w:t>
      </w:r>
      <w:proofErr w:type="spellEnd"/>
      <w:r w:rsidRPr="007509C7">
        <w:rPr>
          <w:rFonts w:ascii="Mongolian Baiti" w:hAnsi="Mongolian Baiti" w:cs="Mongolian Baiti"/>
          <w:sz w:val="20"/>
          <w:szCs w:val="20"/>
        </w:rPr>
        <w:t xml:space="preserve"> Maranhão Parcerias S.A - MAPA, essas práticas são rigorosamente aplicadas em todo o período abrangido pelas demonstrações contábeis ora apresentadas. A empresa assegura o cumprimento integral dos preceitos legais, das normativas aplicáveis e dos princípios contábeis geralmente aceitos, incluindo a observância às determinações da </w:t>
      </w:r>
      <w:r w:rsidRPr="007509C7">
        <w:rPr>
          <w:rFonts w:ascii="Mongolian Baiti" w:hAnsi="Mongolian Baiti" w:cs="Mongolian Baiti"/>
          <w:sz w:val="20"/>
          <w:szCs w:val="20"/>
        </w:rPr>
        <w:lastRenderedPageBreak/>
        <w:t xml:space="preserve">legislação societária, dos pronunciamentos do CPC e das normas internacionais. Esse compromisso reflete a busca constante da MAPA pela transparência, confiabilidade e precisão das informações contábeis, conforme exposto a seguir: </w:t>
      </w:r>
    </w:p>
    <w:p w14:paraId="0905C2B9"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3.1 Moeda funcional de apresentação das demonstrações</w:t>
      </w:r>
    </w:p>
    <w:p w14:paraId="3D0BE5C9"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As demonstrações financeiras da MAPA, foram elaboradas e estão apresentadas em Real, moeda funcional brasileira.</w:t>
      </w:r>
    </w:p>
    <w:p w14:paraId="0C7B1ACD"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b/>
          <w:bCs/>
          <w:sz w:val="20"/>
          <w:szCs w:val="20"/>
        </w:rPr>
      </w:pPr>
      <w:r w:rsidRPr="007509C7">
        <w:rPr>
          <w:rFonts w:ascii="Mongolian Baiti" w:hAnsi="Mongolian Baiti" w:cs="Mongolian Baiti"/>
          <w:b/>
          <w:bCs/>
          <w:sz w:val="20"/>
          <w:szCs w:val="20"/>
        </w:rPr>
        <w:t>3.2 Determinação do resultado</w:t>
      </w:r>
    </w:p>
    <w:p w14:paraId="69BFE896"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O resultado do exercício é apurado com base no Princípio da Competência, um dos pilares fundamentais da contabilidade. De acordo com esse princípio, as receitas e as despesas devem ser reconhecidas no período em que são geradas, independentemente do momento de seu recebimento ou pagamento. Além disso, quando houver correlação direta entre receitas e despesas, ambas devem ser registradas simultaneamente, garantindo que o resultado do período reflita de maneira fiel e precisa o desempenho econômico da empresa. </w:t>
      </w:r>
    </w:p>
    <w:p w14:paraId="024AB297"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b/>
          <w:bCs/>
          <w:sz w:val="20"/>
          <w:szCs w:val="20"/>
        </w:rPr>
      </w:pPr>
      <w:r w:rsidRPr="007509C7">
        <w:rPr>
          <w:rFonts w:ascii="Mongolian Baiti" w:hAnsi="Mongolian Baiti" w:cs="Mongolian Baiti"/>
          <w:b/>
          <w:bCs/>
          <w:sz w:val="20"/>
          <w:szCs w:val="20"/>
        </w:rPr>
        <w:t>3.3 Continuidade</w:t>
      </w:r>
    </w:p>
    <w:p w14:paraId="06B1F425"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As demonstrações financeiras evidenciam que a companhia tem registrado resultados deficitários em reiterados exercícios. No entanto, esses resultados não comprometem sua continuidade operacional, uma vez que a empresa mantém condições para operar normalmente no médio e longo prazo. Ressalta-se, contudo, que a manutenção de suas atividades depende significativamente de repasses financeiros do seu ente controlador.  </w:t>
      </w:r>
    </w:p>
    <w:p w14:paraId="73EFE623"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b/>
          <w:bCs/>
          <w:sz w:val="20"/>
          <w:szCs w:val="20"/>
        </w:rPr>
      </w:pPr>
      <w:r w:rsidRPr="007509C7">
        <w:rPr>
          <w:rFonts w:ascii="Mongolian Baiti" w:hAnsi="Mongolian Baiti" w:cs="Mongolian Baiti"/>
          <w:b/>
          <w:bCs/>
          <w:sz w:val="20"/>
          <w:szCs w:val="20"/>
        </w:rPr>
        <w:t>3.4 Caixas e equivalentes de caixa</w:t>
      </w:r>
    </w:p>
    <w:p w14:paraId="555CD479"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Os caixas e equivalentes de caixa referem-se aos recursos financeiros de alta liquidez, que podem ser facilmente convertidos em dinheiro para o atendimento dos compromissos da companhia. Esses recursos estão representados por valores mantidos em contas bancárias e aplicações financeiras de resgate imediato, ambos mensurados em moeda nacional (real brasileiro - BRL).</w:t>
      </w:r>
    </w:p>
    <w:p w14:paraId="65501C1E"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b/>
          <w:bCs/>
          <w:sz w:val="20"/>
          <w:szCs w:val="20"/>
        </w:rPr>
      </w:pPr>
      <w:r w:rsidRPr="007509C7">
        <w:rPr>
          <w:rFonts w:ascii="Mongolian Baiti" w:hAnsi="Mongolian Baiti" w:cs="Mongolian Baiti"/>
          <w:b/>
          <w:bCs/>
          <w:sz w:val="20"/>
          <w:szCs w:val="20"/>
        </w:rPr>
        <w:t>3.5 Estoques</w:t>
      </w:r>
    </w:p>
    <w:p w14:paraId="4D5395E5"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Os estoques, que compreendem os bens móveis armazenados no almoxarifado da companhia, bem como os materiais de uso e consumo, são registrados pelo custo médio de aquisição. Esse método de avaliação resulta em um valor que pode variar em relação ao preço de mercado ou aos valores de realização, refletindo o custo histórico dos itens em vez de seu valor corrente. </w:t>
      </w:r>
    </w:p>
    <w:p w14:paraId="1AAA5AB8"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lastRenderedPageBreak/>
        <w:t>A adoção do custo médio como critério de avaliação garante uma distribuição equilibrada dos custos ao longo do tempo, proporcionando maior consistência e transparência nos registros contábeis. seguir, apresenta-se a composição dos estoques:</w:t>
      </w:r>
    </w:p>
    <w:p w14:paraId="1467073C"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 Bens móveis mantidos em almoxarifado: itens armazenados no almoxarifado, utilizados no cotidiano da empresa.  </w:t>
      </w:r>
    </w:p>
    <w:p w14:paraId="4F8D39B9"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Materiais de uso e consumo: insumos e suprimentos essenciais para o funcionamento das atividades operacionais.</w:t>
      </w:r>
    </w:p>
    <w:p w14:paraId="77EC5F7F"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b/>
          <w:bCs/>
          <w:sz w:val="20"/>
          <w:szCs w:val="20"/>
        </w:rPr>
      </w:pPr>
      <w:r w:rsidRPr="007509C7">
        <w:rPr>
          <w:rFonts w:ascii="Mongolian Baiti" w:hAnsi="Mongolian Baiti" w:cs="Mongolian Baiti"/>
          <w:b/>
          <w:bCs/>
          <w:sz w:val="20"/>
          <w:szCs w:val="20"/>
        </w:rPr>
        <w:t>3.6 Movimentação de seguros SFH</w:t>
      </w:r>
    </w:p>
    <w:p w14:paraId="42187D8D"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Referem-se aos valores relativos a prêmios de seguros associados aos mutuários da antiga Companhia de Habitação Popular do Estado do Maranhão (COHAB/MA), denominação anterior da Maranhão Parcerias. Atualmente, esses valores estão em fase de estudos e análises para a verificação e confirmação do montante real a ser reconhecido. A conclusão desses estudos permitirá uma visão mais clara e confiável das obrigações e dos direitos relacionados aos prêmios de seguros, contribuindo para a transparência e a conformidade com as normas contábeis e legais.</w:t>
      </w:r>
    </w:p>
    <w:p w14:paraId="40957226"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b/>
          <w:bCs/>
          <w:sz w:val="20"/>
          <w:szCs w:val="20"/>
        </w:rPr>
      </w:pPr>
      <w:r w:rsidRPr="007509C7">
        <w:rPr>
          <w:rFonts w:ascii="Mongolian Baiti" w:hAnsi="Mongolian Baiti" w:cs="Mongolian Baiti"/>
          <w:b/>
          <w:bCs/>
          <w:sz w:val="20"/>
          <w:szCs w:val="20"/>
        </w:rPr>
        <w:t>3.7 Imobilizado</w:t>
      </w:r>
    </w:p>
    <w:p w14:paraId="4048F32C"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Os itens do imobilizado são apresentados pelo custo de aquisição ou construção, deduzidos da depreciação acumulada, calculada pelo método linear ao longo do período de vida útil estimado do bem. Esse método assegura uma distribuição uniforme do custo do ativo, refletindo de maneira sistemática e racional a redução de seu valor ao longo do tempo. </w:t>
      </w:r>
    </w:p>
    <w:p w14:paraId="49A5B0E1"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Quando um item do imobilizado é considerado inservível, ou seja, quando não há mais expectativa de geração de benefícios econômicos futuros, ele é baixado do patrimônio. Essa decisão é tomada somente após a exaustão de todas as tentativas de recuperação ou aproveitamento do bem, incluindo a avaliação de possíveis ganhos futuros. </w:t>
      </w:r>
    </w:p>
    <w:p w14:paraId="747F9608"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b/>
          <w:bCs/>
          <w:sz w:val="20"/>
          <w:szCs w:val="20"/>
        </w:rPr>
      </w:pPr>
      <w:bookmarkStart w:id="1" w:name="_Hlk190877451"/>
      <w:r w:rsidRPr="007509C7">
        <w:rPr>
          <w:rFonts w:ascii="Mongolian Baiti" w:hAnsi="Mongolian Baiti" w:cs="Mongolian Baiti"/>
          <w:b/>
          <w:bCs/>
          <w:sz w:val="20"/>
          <w:szCs w:val="20"/>
        </w:rPr>
        <w:t>3.8 Provisões</w:t>
      </w:r>
    </w:p>
    <w:bookmarkEnd w:id="1"/>
    <w:p w14:paraId="5DAB9921"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As provisões consistem no reconhecimento de uma obrigação presente decorrente de eventos passados, cuja liquidação resultará em uma saída provável de recursos que incorporam benefícios econômicos. Essas provisões são constituídas com base em estimativas técnicas e critérios estabelecidos pelas normas contábeis, visando assegurar que as demonstrações financeiras reflitam de maneira prudente e realista os riscos e obrigações assumidos pela empresa.</w:t>
      </w:r>
    </w:p>
    <w:p w14:paraId="1B1E7A4E"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xml:space="preserve">Em decorrência da incorporação de várias sociedades de economia mista do Estado do Maranhão, a Maranhão Parcerias (MAPA) herdou passivos trabalhistas pertencentes a essas entidades. Como resultado, a empresa é parte passiva em diversas ações judiciais na Justiça do Trabalho. No entanto, o valor dessas demandas pode sofrer alterações </w:t>
      </w:r>
      <w:r w:rsidRPr="007509C7">
        <w:rPr>
          <w:rFonts w:ascii="Mongolian Baiti" w:hAnsi="Mongolian Baiti" w:cs="Mongolian Baiti"/>
          <w:sz w:val="20"/>
          <w:szCs w:val="20"/>
        </w:rPr>
        <w:lastRenderedPageBreak/>
        <w:t>devido a diversas variáveis, tais como decisões judiciais, acordos extrajudiciais ou mudanças na legislação trabalhista, conforme avaliação da Assessoria Jurídica da empresa. Diante disso, as provisões relacionadas a essas contingências podem ser revisadas e ajustadas periodicamente, de acordo com as circunstâncias e o desenvolvimento dos processos.</w:t>
      </w:r>
    </w:p>
    <w:p w14:paraId="7B46CAB7"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b/>
          <w:bCs/>
          <w:sz w:val="20"/>
          <w:szCs w:val="20"/>
        </w:rPr>
      </w:pPr>
      <w:r w:rsidRPr="007509C7">
        <w:rPr>
          <w:rFonts w:ascii="Mongolian Baiti" w:hAnsi="Mongolian Baiti" w:cs="Mongolian Baiti"/>
          <w:b/>
          <w:bCs/>
          <w:sz w:val="20"/>
          <w:szCs w:val="20"/>
        </w:rPr>
        <w:t>3.9 Fornecedores e prestadores de serviços</w:t>
      </w:r>
    </w:p>
    <w:p w14:paraId="65DBBA27"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As contas a pagar a fornecedores e prestadores de serviços referem-se às obrigações financeiras decorrentes da aquisição de bens ou da contratação de serviços realizados no curso normal das operações da empresa. Essas obrigações são classificadas no passivo circulante quando o pagamento está previsto para ocorrer dentro do período de até um ano.</w:t>
      </w:r>
    </w:p>
    <w:p w14:paraId="398144C2"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b/>
          <w:bCs/>
          <w:sz w:val="20"/>
          <w:szCs w:val="20"/>
        </w:rPr>
      </w:pPr>
      <w:r w:rsidRPr="007509C7">
        <w:rPr>
          <w:rFonts w:ascii="Mongolian Baiti" w:hAnsi="Mongolian Baiti" w:cs="Mongolian Baiti"/>
          <w:b/>
          <w:bCs/>
          <w:sz w:val="20"/>
          <w:szCs w:val="20"/>
        </w:rPr>
        <w:t>3.10 Demonstração dos fluxos de caixa</w:t>
      </w:r>
    </w:p>
    <w:p w14:paraId="2F37911B"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A Demonstração dos Fluxos de Caixa foi elaborada por meio do método direto, que apresenta de forma detalhada as entradas e saídas de caixa provenientes das atividades operacionais, de investimento e de financiamento. Essa demonstração foi preparada em estrita conformidade com o Pronunciamento Técnico CPC 03 (R2) – Demonstração dos Fluxos de Caixa, que estabelece as diretrizes para a apresentação e estruturação dessas informações. O CPC 03 (R2) está alinhado às Normas Internacionais de Contabilidade – IAS 7 (IASB – BV2010).</w:t>
      </w:r>
    </w:p>
    <w:p w14:paraId="01C68F5B"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b/>
          <w:bCs/>
          <w:sz w:val="20"/>
          <w:szCs w:val="20"/>
        </w:rPr>
      </w:pPr>
      <w:r w:rsidRPr="007509C7">
        <w:rPr>
          <w:rFonts w:ascii="Mongolian Baiti" w:hAnsi="Mongolian Baiti" w:cs="Mongolian Baiti"/>
          <w:b/>
          <w:bCs/>
          <w:sz w:val="20"/>
          <w:szCs w:val="20"/>
        </w:rPr>
        <w:t>3.11 Ajustes de exercícios anteriores</w:t>
      </w:r>
    </w:p>
    <w:p w14:paraId="397641AB"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Os ajustes de exercícios anteriores são realizados para corrigir eventuais incorreções identificadas nos saldos das contas do ativo e do passivo, garantindo que as demonstrações financeiras reflitam de maneira fiel e precisa a situação patrimonial e financeira da companhia. Esses ajustes são efetuados em conformidade com o Pronunciamento Técnico CPC 23 – Políticas Contábeis, Mudança de Estimativa e Retificação de Erro, que estabelece as diretrizes para o tratamento contábil de erros identificados em períodos anteriores. O CPC 23 está alinhado às Normas Internacionais de Contabilidade – IAS 8, assegurando a harmonização com os padrões globais. A aplicação desses ajustes visa garantir a transparência e a confiabilidade das informações contábeis, além de assegurar a comparabilidade das demonstrações financeiras ao longo do tempo.</w:t>
      </w:r>
    </w:p>
    <w:p w14:paraId="08C20C07"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Os impactos dos ajustes são devidamente evidenciados nas notas explicativas, com detalhamento das contas afetadas, dos valores corrigidos e dos motivos que levaram às retificações, conforme demonstrado adiante:</w:t>
      </w:r>
    </w:p>
    <w:tbl>
      <w:tblPr>
        <w:tblStyle w:val="TabelaSimples5"/>
        <w:tblW w:w="5000" w:type="pct"/>
        <w:tblLook w:val="04A0" w:firstRow="1" w:lastRow="0" w:firstColumn="1" w:lastColumn="0" w:noHBand="0" w:noVBand="1"/>
      </w:tblPr>
      <w:tblGrid>
        <w:gridCol w:w="9898"/>
        <w:gridCol w:w="2179"/>
        <w:gridCol w:w="1927"/>
      </w:tblGrid>
      <w:tr w:rsidR="00A1400E" w:rsidRPr="007509C7" w14:paraId="748F61E8" w14:textId="77777777" w:rsidTr="00015E40">
        <w:trPr>
          <w:cnfStyle w:val="100000000000" w:firstRow="1" w:lastRow="0" w:firstColumn="0" w:lastColumn="0" w:oddVBand="0" w:evenVBand="0" w:oddHBand="0" w:evenHBand="0" w:firstRowFirstColumn="0" w:firstRowLastColumn="0" w:lastRowFirstColumn="0" w:lastRowLastColumn="0"/>
          <w:trHeight w:val="204"/>
        </w:trPr>
        <w:tc>
          <w:tcPr>
            <w:cnfStyle w:val="001000000100" w:firstRow="0" w:lastRow="0" w:firstColumn="1" w:lastColumn="0" w:oddVBand="0" w:evenVBand="0" w:oddHBand="0" w:evenHBand="0" w:firstRowFirstColumn="1" w:firstRowLastColumn="0" w:lastRowFirstColumn="0" w:lastRowLastColumn="0"/>
            <w:tcW w:w="3534" w:type="pct"/>
            <w:noWrap/>
            <w:hideMark/>
          </w:tcPr>
          <w:p w14:paraId="175416ED" w14:textId="77777777" w:rsidR="00A1400E" w:rsidRPr="007509C7" w:rsidRDefault="00A1400E" w:rsidP="00015E40">
            <w:pPr>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AJUSTES DE EXERCICIO ANTERIORES</w:t>
            </w:r>
          </w:p>
        </w:tc>
        <w:tc>
          <w:tcPr>
            <w:tcW w:w="778" w:type="pct"/>
            <w:noWrap/>
            <w:hideMark/>
          </w:tcPr>
          <w:p w14:paraId="10004649" w14:textId="77777777" w:rsidR="00A1400E" w:rsidRPr="007509C7" w:rsidRDefault="00A1400E" w:rsidP="00015E40">
            <w:pPr>
              <w:jc w:val="center"/>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DÉBITO</w:t>
            </w:r>
          </w:p>
        </w:tc>
        <w:tc>
          <w:tcPr>
            <w:tcW w:w="688" w:type="pct"/>
            <w:noWrap/>
            <w:hideMark/>
          </w:tcPr>
          <w:p w14:paraId="75951D3B" w14:textId="77777777" w:rsidR="00A1400E" w:rsidRPr="007509C7" w:rsidRDefault="00A1400E" w:rsidP="00015E40">
            <w:pPr>
              <w:jc w:val="center"/>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CRÉDITO</w:t>
            </w:r>
          </w:p>
        </w:tc>
      </w:tr>
      <w:tr w:rsidR="00A1400E" w:rsidRPr="007509C7" w14:paraId="06187FF1" w14:textId="77777777" w:rsidTr="00015E40">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534" w:type="pct"/>
            <w:noWrap/>
            <w:hideMark/>
          </w:tcPr>
          <w:p w14:paraId="3BABFCB0"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FTGS a recolher</w:t>
            </w:r>
          </w:p>
        </w:tc>
        <w:tc>
          <w:tcPr>
            <w:tcW w:w="778" w:type="pct"/>
            <w:noWrap/>
            <w:hideMark/>
          </w:tcPr>
          <w:p w14:paraId="5009CC12"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5.515,76</w:t>
            </w:r>
          </w:p>
        </w:tc>
        <w:tc>
          <w:tcPr>
            <w:tcW w:w="688" w:type="pct"/>
            <w:noWrap/>
            <w:hideMark/>
          </w:tcPr>
          <w:p w14:paraId="22E6AA1B"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127.616,68</w:t>
            </w:r>
          </w:p>
        </w:tc>
      </w:tr>
      <w:tr w:rsidR="00A1400E" w:rsidRPr="007509C7" w14:paraId="24ADF587" w14:textId="77777777" w:rsidTr="00015E40">
        <w:trPr>
          <w:trHeight w:val="204"/>
        </w:trPr>
        <w:tc>
          <w:tcPr>
            <w:cnfStyle w:val="001000000000" w:firstRow="0" w:lastRow="0" w:firstColumn="1" w:lastColumn="0" w:oddVBand="0" w:evenVBand="0" w:oddHBand="0" w:evenHBand="0" w:firstRowFirstColumn="0" w:firstRowLastColumn="0" w:lastRowFirstColumn="0" w:lastRowLastColumn="0"/>
            <w:tcW w:w="3534" w:type="pct"/>
            <w:noWrap/>
            <w:hideMark/>
          </w:tcPr>
          <w:p w14:paraId="74F0E184"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lastRenderedPageBreak/>
              <w:t>ISS retido a recolher</w:t>
            </w:r>
          </w:p>
        </w:tc>
        <w:tc>
          <w:tcPr>
            <w:tcW w:w="778" w:type="pct"/>
            <w:noWrap/>
            <w:hideMark/>
          </w:tcPr>
          <w:p w14:paraId="58088228" w14:textId="77777777" w:rsidR="00A1400E" w:rsidRPr="007509C7" w:rsidRDefault="00A1400E" w:rsidP="00015E40">
            <w:pPr>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p>
        </w:tc>
        <w:tc>
          <w:tcPr>
            <w:tcW w:w="688" w:type="pct"/>
            <w:noWrap/>
            <w:hideMark/>
          </w:tcPr>
          <w:p w14:paraId="59762673"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186,06</w:t>
            </w:r>
          </w:p>
        </w:tc>
      </w:tr>
      <w:tr w:rsidR="00A1400E" w:rsidRPr="007509C7" w14:paraId="4BC8C5E1" w14:textId="77777777" w:rsidTr="00015E40">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534" w:type="pct"/>
            <w:noWrap/>
            <w:hideMark/>
          </w:tcPr>
          <w:p w14:paraId="40B0F729"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Restituição ao erário (F.D.S.P.F.)</w:t>
            </w:r>
          </w:p>
        </w:tc>
        <w:tc>
          <w:tcPr>
            <w:tcW w:w="778" w:type="pct"/>
            <w:noWrap/>
            <w:hideMark/>
          </w:tcPr>
          <w:p w14:paraId="6006C5CC"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18.180,36</w:t>
            </w:r>
          </w:p>
        </w:tc>
        <w:tc>
          <w:tcPr>
            <w:tcW w:w="688" w:type="pct"/>
            <w:noWrap/>
            <w:hideMark/>
          </w:tcPr>
          <w:p w14:paraId="7EDEFE25"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p>
        </w:tc>
      </w:tr>
      <w:tr w:rsidR="00A1400E" w:rsidRPr="007509C7" w14:paraId="40BB249F" w14:textId="77777777" w:rsidTr="00015E40">
        <w:trPr>
          <w:trHeight w:val="204"/>
        </w:trPr>
        <w:tc>
          <w:tcPr>
            <w:cnfStyle w:val="001000000000" w:firstRow="0" w:lastRow="0" w:firstColumn="1" w:lastColumn="0" w:oddVBand="0" w:evenVBand="0" w:oddHBand="0" w:evenHBand="0" w:firstRowFirstColumn="0" w:firstRowLastColumn="0" w:lastRowFirstColumn="0" w:lastRowLastColumn="0"/>
            <w:tcW w:w="3534" w:type="pct"/>
            <w:noWrap/>
            <w:hideMark/>
          </w:tcPr>
          <w:p w14:paraId="705C2D11"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A C Lago</w:t>
            </w:r>
          </w:p>
        </w:tc>
        <w:tc>
          <w:tcPr>
            <w:tcW w:w="778" w:type="pct"/>
            <w:noWrap/>
            <w:hideMark/>
          </w:tcPr>
          <w:p w14:paraId="1B39C756"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7.500,00</w:t>
            </w:r>
          </w:p>
        </w:tc>
        <w:tc>
          <w:tcPr>
            <w:tcW w:w="688" w:type="pct"/>
            <w:noWrap/>
            <w:hideMark/>
          </w:tcPr>
          <w:p w14:paraId="12A0DFEC"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p>
        </w:tc>
      </w:tr>
      <w:tr w:rsidR="00A1400E" w:rsidRPr="007509C7" w14:paraId="1B89C699" w14:textId="77777777" w:rsidTr="00015E40">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534" w:type="pct"/>
            <w:noWrap/>
            <w:hideMark/>
          </w:tcPr>
          <w:p w14:paraId="6678B0F7"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PADI - Programa de Aposentadoria e Desligamento Incentivados</w:t>
            </w:r>
          </w:p>
        </w:tc>
        <w:tc>
          <w:tcPr>
            <w:tcW w:w="778" w:type="pct"/>
            <w:noWrap/>
            <w:hideMark/>
          </w:tcPr>
          <w:p w14:paraId="3F29DF54" w14:textId="77777777" w:rsidR="00A1400E" w:rsidRPr="007509C7" w:rsidRDefault="00A1400E" w:rsidP="00015E40">
            <w:pPr>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p>
        </w:tc>
        <w:tc>
          <w:tcPr>
            <w:tcW w:w="688" w:type="pct"/>
            <w:noWrap/>
            <w:hideMark/>
          </w:tcPr>
          <w:p w14:paraId="44696D10"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4.369,60</w:t>
            </w:r>
          </w:p>
        </w:tc>
      </w:tr>
      <w:tr w:rsidR="00A1400E" w:rsidRPr="007509C7" w14:paraId="64FEA01C" w14:textId="77777777" w:rsidTr="00015E40">
        <w:trPr>
          <w:trHeight w:val="204"/>
        </w:trPr>
        <w:tc>
          <w:tcPr>
            <w:cnfStyle w:val="001000000000" w:firstRow="0" w:lastRow="0" w:firstColumn="1" w:lastColumn="0" w:oddVBand="0" w:evenVBand="0" w:oddHBand="0" w:evenHBand="0" w:firstRowFirstColumn="0" w:firstRowLastColumn="0" w:lastRowFirstColumn="0" w:lastRowLastColumn="0"/>
            <w:tcW w:w="3534" w:type="pct"/>
            <w:noWrap/>
            <w:hideMark/>
          </w:tcPr>
          <w:p w14:paraId="0F948F83"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INSS a recolher</w:t>
            </w:r>
          </w:p>
        </w:tc>
        <w:tc>
          <w:tcPr>
            <w:tcW w:w="778" w:type="pct"/>
            <w:noWrap/>
            <w:hideMark/>
          </w:tcPr>
          <w:p w14:paraId="51524358"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1.136.845,62</w:t>
            </w:r>
          </w:p>
        </w:tc>
        <w:tc>
          <w:tcPr>
            <w:tcW w:w="688" w:type="pct"/>
            <w:noWrap/>
            <w:hideMark/>
          </w:tcPr>
          <w:p w14:paraId="5BEE6DFE"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p>
        </w:tc>
      </w:tr>
      <w:tr w:rsidR="00A1400E" w:rsidRPr="007509C7" w14:paraId="2A23982D" w14:textId="77777777" w:rsidTr="00015E40">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534" w:type="pct"/>
            <w:noWrap/>
            <w:hideMark/>
          </w:tcPr>
          <w:p w14:paraId="17512F29"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Adiantamento de 13</w:t>
            </w:r>
            <w:r w:rsidRPr="007509C7">
              <w:rPr>
                <w:rFonts w:ascii="Mongolian Baiti" w:hAnsi="Mongolian Baiti" w:cs="Mongolian Baiti"/>
                <w:strike/>
                <w:color w:val="000000"/>
                <w:kern w:val="0"/>
                <w:sz w:val="20"/>
                <w:szCs w:val="20"/>
                <w:lang w:eastAsia="pt-BR"/>
              </w:rPr>
              <w:t>º</w:t>
            </w:r>
            <w:r w:rsidRPr="007509C7">
              <w:rPr>
                <w:rFonts w:ascii="Mongolian Baiti" w:hAnsi="Mongolian Baiti" w:cs="Mongolian Baiti"/>
                <w:color w:val="000000"/>
                <w:kern w:val="0"/>
                <w:sz w:val="20"/>
                <w:szCs w:val="20"/>
                <w:lang w:eastAsia="pt-BR"/>
              </w:rPr>
              <w:t xml:space="preserve"> salário</w:t>
            </w:r>
          </w:p>
        </w:tc>
        <w:tc>
          <w:tcPr>
            <w:tcW w:w="778" w:type="pct"/>
            <w:noWrap/>
            <w:hideMark/>
          </w:tcPr>
          <w:p w14:paraId="208AFB55"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15.340,27</w:t>
            </w:r>
          </w:p>
        </w:tc>
        <w:tc>
          <w:tcPr>
            <w:tcW w:w="688" w:type="pct"/>
            <w:noWrap/>
            <w:hideMark/>
          </w:tcPr>
          <w:p w14:paraId="0ED8B1A4"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p>
        </w:tc>
      </w:tr>
      <w:tr w:rsidR="00A1400E" w:rsidRPr="007509C7" w14:paraId="1D40156D" w14:textId="77777777" w:rsidTr="00015E40">
        <w:trPr>
          <w:trHeight w:val="204"/>
        </w:trPr>
        <w:tc>
          <w:tcPr>
            <w:cnfStyle w:val="001000000000" w:firstRow="0" w:lastRow="0" w:firstColumn="1" w:lastColumn="0" w:oddVBand="0" w:evenVBand="0" w:oddHBand="0" w:evenHBand="0" w:firstRowFirstColumn="0" w:firstRowLastColumn="0" w:lastRowFirstColumn="0" w:lastRowLastColumn="0"/>
            <w:tcW w:w="3534" w:type="pct"/>
            <w:noWrap/>
            <w:hideMark/>
          </w:tcPr>
          <w:p w14:paraId="3291C7A5"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Seguros obrigatórios de veículos</w:t>
            </w:r>
          </w:p>
        </w:tc>
        <w:tc>
          <w:tcPr>
            <w:tcW w:w="778" w:type="pct"/>
            <w:noWrap/>
            <w:hideMark/>
          </w:tcPr>
          <w:p w14:paraId="1DA4E1DB"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99,17</w:t>
            </w:r>
          </w:p>
        </w:tc>
        <w:tc>
          <w:tcPr>
            <w:tcW w:w="688" w:type="pct"/>
            <w:noWrap/>
            <w:hideMark/>
          </w:tcPr>
          <w:p w14:paraId="59794B06"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p>
        </w:tc>
      </w:tr>
      <w:tr w:rsidR="00A1400E" w:rsidRPr="007509C7" w14:paraId="5A2A101C" w14:textId="77777777" w:rsidTr="00015E40">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534" w:type="pct"/>
            <w:noWrap/>
            <w:hideMark/>
          </w:tcPr>
          <w:p w14:paraId="3E82ADD2"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IPVA</w:t>
            </w:r>
          </w:p>
        </w:tc>
        <w:tc>
          <w:tcPr>
            <w:tcW w:w="778" w:type="pct"/>
            <w:noWrap/>
            <w:hideMark/>
          </w:tcPr>
          <w:p w14:paraId="3653261C"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311,54</w:t>
            </w:r>
          </w:p>
        </w:tc>
        <w:tc>
          <w:tcPr>
            <w:tcW w:w="688" w:type="pct"/>
            <w:noWrap/>
            <w:hideMark/>
          </w:tcPr>
          <w:p w14:paraId="2EE9CB54"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p>
        </w:tc>
      </w:tr>
      <w:tr w:rsidR="00A1400E" w:rsidRPr="007509C7" w14:paraId="0AB3C420" w14:textId="77777777" w:rsidTr="00015E40">
        <w:trPr>
          <w:trHeight w:val="204"/>
        </w:trPr>
        <w:tc>
          <w:tcPr>
            <w:cnfStyle w:val="001000000000" w:firstRow="0" w:lastRow="0" w:firstColumn="1" w:lastColumn="0" w:oddVBand="0" w:evenVBand="0" w:oddHBand="0" w:evenHBand="0" w:firstRowFirstColumn="0" w:firstRowLastColumn="0" w:lastRowFirstColumn="0" w:lastRowLastColumn="0"/>
            <w:tcW w:w="3534" w:type="pct"/>
            <w:noWrap/>
            <w:hideMark/>
          </w:tcPr>
          <w:p w14:paraId="1AB8DDA9"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A B. dos Santos Peças e Acessórios</w:t>
            </w:r>
          </w:p>
        </w:tc>
        <w:tc>
          <w:tcPr>
            <w:tcW w:w="778" w:type="pct"/>
            <w:noWrap/>
            <w:hideMark/>
          </w:tcPr>
          <w:p w14:paraId="411C6DEB"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60,35</w:t>
            </w:r>
          </w:p>
        </w:tc>
        <w:tc>
          <w:tcPr>
            <w:tcW w:w="688" w:type="pct"/>
            <w:noWrap/>
            <w:hideMark/>
          </w:tcPr>
          <w:p w14:paraId="7AB19BD2"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p>
        </w:tc>
      </w:tr>
      <w:tr w:rsidR="00A1400E" w:rsidRPr="007509C7" w14:paraId="0D70A35F" w14:textId="77777777" w:rsidTr="00015E40">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534" w:type="pct"/>
            <w:noWrap/>
            <w:hideMark/>
          </w:tcPr>
          <w:p w14:paraId="2D77A46B"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Sindicato das Empresas de Transporte de Passageiros de São Luís</w:t>
            </w:r>
          </w:p>
        </w:tc>
        <w:tc>
          <w:tcPr>
            <w:tcW w:w="778" w:type="pct"/>
            <w:noWrap/>
            <w:hideMark/>
          </w:tcPr>
          <w:p w14:paraId="61EB5777" w14:textId="77777777" w:rsidR="00A1400E" w:rsidRPr="007509C7" w:rsidRDefault="00A1400E" w:rsidP="00015E40">
            <w:pPr>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p>
        </w:tc>
        <w:tc>
          <w:tcPr>
            <w:tcW w:w="688" w:type="pct"/>
            <w:noWrap/>
            <w:hideMark/>
          </w:tcPr>
          <w:p w14:paraId="1C874BB8"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7.509,71</w:t>
            </w:r>
          </w:p>
        </w:tc>
      </w:tr>
      <w:tr w:rsidR="00A1400E" w:rsidRPr="007509C7" w14:paraId="44067F9C" w14:textId="77777777" w:rsidTr="00015E40">
        <w:trPr>
          <w:trHeight w:val="204"/>
        </w:trPr>
        <w:tc>
          <w:tcPr>
            <w:cnfStyle w:val="001000000000" w:firstRow="0" w:lastRow="0" w:firstColumn="1" w:lastColumn="0" w:oddVBand="0" w:evenVBand="0" w:oddHBand="0" w:evenHBand="0" w:firstRowFirstColumn="0" w:firstRowLastColumn="0" w:lastRowFirstColumn="0" w:lastRowLastColumn="0"/>
            <w:tcW w:w="3534" w:type="pct"/>
            <w:noWrap/>
            <w:hideMark/>
          </w:tcPr>
          <w:p w14:paraId="3538189A"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Mobilidade Urbana dos Órgãos e Entidades do Estado do Maranhão</w:t>
            </w:r>
          </w:p>
        </w:tc>
        <w:tc>
          <w:tcPr>
            <w:tcW w:w="778" w:type="pct"/>
            <w:noWrap/>
            <w:hideMark/>
          </w:tcPr>
          <w:p w14:paraId="4414A26A" w14:textId="77777777" w:rsidR="00A1400E" w:rsidRPr="007509C7" w:rsidRDefault="00A1400E" w:rsidP="00015E40">
            <w:pPr>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p>
        </w:tc>
        <w:tc>
          <w:tcPr>
            <w:tcW w:w="688" w:type="pct"/>
            <w:noWrap/>
            <w:hideMark/>
          </w:tcPr>
          <w:p w14:paraId="66A78782"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1.507,55</w:t>
            </w:r>
          </w:p>
        </w:tc>
      </w:tr>
      <w:tr w:rsidR="00A1400E" w:rsidRPr="007509C7" w14:paraId="4351C1ED" w14:textId="77777777" w:rsidTr="00015E40">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534" w:type="pct"/>
            <w:noWrap/>
            <w:hideMark/>
          </w:tcPr>
          <w:p w14:paraId="485A6767"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Máquinas e Equipamentos de Construção</w:t>
            </w:r>
          </w:p>
        </w:tc>
        <w:tc>
          <w:tcPr>
            <w:tcW w:w="778" w:type="pct"/>
            <w:noWrap/>
            <w:hideMark/>
          </w:tcPr>
          <w:p w14:paraId="4F3DAB31"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11.573,30</w:t>
            </w:r>
          </w:p>
        </w:tc>
        <w:tc>
          <w:tcPr>
            <w:tcW w:w="688" w:type="pct"/>
            <w:noWrap/>
            <w:hideMark/>
          </w:tcPr>
          <w:p w14:paraId="0BDD494D"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p>
        </w:tc>
      </w:tr>
      <w:tr w:rsidR="00A1400E" w:rsidRPr="007509C7" w14:paraId="1CCA7001" w14:textId="77777777" w:rsidTr="00015E40">
        <w:trPr>
          <w:trHeight w:val="204"/>
        </w:trPr>
        <w:tc>
          <w:tcPr>
            <w:cnfStyle w:val="001000000000" w:firstRow="0" w:lastRow="0" w:firstColumn="1" w:lastColumn="0" w:oddVBand="0" w:evenVBand="0" w:oddHBand="0" w:evenHBand="0" w:firstRowFirstColumn="0" w:firstRowLastColumn="0" w:lastRowFirstColumn="0" w:lastRowLastColumn="0"/>
            <w:tcW w:w="3534" w:type="pct"/>
            <w:noWrap/>
            <w:hideMark/>
          </w:tcPr>
          <w:p w14:paraId="3289685B"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Vale Transporte descontado em folha</w:t>
            </w:r>
          </w:p>
        </w:tc>
        <w:tc>
          <w:tcPr>
            <w:tcW w:w="778" w:type="pct"/>
            <w:noWrap/>
            <w:hideMark/>
          </w:tcPr>
          <w:p w14:paraId="5C753AEE" w14:textId="77777777" w:rsidR="00A1400E" w:rsidRPr="007509C7" w:rsidRDefault="00A1400E" w:rsidP="00015E40">
            <w:pPr>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p>
        </w:tc>
        <w:tc>
          <w:tcPr>
            <w:tcW w:w="688" w:type="pct"/>
            <w:noWrap/>
            <w:hideMark/>
          </w:tcPr>
          <w:p w14:paraId="1862AE6E"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214.138,82</w:t>
            </w:r>
          </w:p>
        </w:tc>
      </w:tr>
      <w:tr w:rsidR="00A1400E" w:rsidRPr="007509C7" w14:paraId="1CF7CE3E" w14:textId="77777777" w:rsidTr="00015E40">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534" w:type="pct"/>
            <w:noWrap/>
            <w:hideMark/>
          </w:tcPr>
          <w:p w14:paraId="1D379920" w14:textId="77777777" w:rsidR="00A1400E" w:rsidRPr="007509C7" w:rsidRDefault="00A1400E" w:rsidP="00015E40">
            <w:pPr>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TOTAL - R$</w:t>
            </w:r>
          </w:p>
        </w:tc>
        <w:tc>
          <w:tcPr>
            <w:tcW w:w="778" w:type="pct"/>
            <w:noWrap/>
            <w:hideMark/>
          </w:tcPr>
          <w:p w14:paraId="78FA3464"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1.195.426,37</w:t>
            </w:r>
          </w:p>
        </w:tc>
        <w:tc>
          <w:tcPr>
            <w:tcW w:w="688" w:type="pct"/>
            <w:noWrap/>
            <w:hideMark/>
          </w:tcPr>
          <w:p w14:paraId="31B8E361"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355.328,42</w:t>
            </w:r>
          </w:p>
        </w:tc>
      </w:tr>
    </w:tbl>
    <w:p w14:paraId="69AFD75E" w14:textId="77777777" w:rsidR="00A1400E" w:rsidRPr="007509C7" w:rsidRDefault="00A1400E" w:rsidP="00A1400E">
      <w:pPr>
        <w:spacing w:before="120" w:after="120" w:line="360" w:lineRule="auto"/>
        <w:jc w:val="both"/>
        <w:rPr>
          <w:rFonts w:ascii="Mongolian Baiti" w:hAnsi="Mongolian Baiti" w:cs="Mongolian Baiti"/>
          <w:b/>
          <w:bCs/>
          <w:sz w:val="20"/>
          <w:szCs w:val="20"/>
        </w:rPr>
      </w:pPr>
      <w:bookmarkStart w:id="2" w:name="_Hlk190877411"/>
      <w:r w:rsidRPr="007509C7">
        <w:rPr>
          <w:rFonts w:ascii="Mongolian Baiti" w:hAnsi="Mongolian Baiti" w:cs="Mongolian Baiti"/>
          <w:b/>
          <w:bCs/>
          <w:sz w:val="20"/>
          <w:szCs w:val="20"/>
        </w:rPr>
        <w:t>3.12 Eventos subsequentes ao encerramento</w:t>
      </w:r>
    </w:p>
    <w:p w14:paraId="19E62FDB"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Ainda no primeiro trimestre de 2025 a empresa irá proceder a integralização do capital aportado por seu ente controlador durante o exercício 2024, o Governo do Estado do Maranhão, no total de R$ 57.233.360,29 (cinquenta e sete milhões, duzentos e trinta e três mil, trezentos e sessenta reais e vinte e nove centavos), fazendo com que seu capital social seja aumentado para R$ 489.168.428,50 (quatrocentos e oitenta e nove milhões, cento e sessenta e oito mil, quatrocentos e vinte e oito reais e cinquenta centavos).</w:t>
      </w:r>
      <w:bookmarkEnd w:id="2"/>
    </w:p>
    <w:p w14:paraId="2EC69DF4"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4 – CAIXA E EQUIVALENTES CAIXA</w:t>
      </w:r>
    </w:p>
    <w:p w14:paraId="14A678BA"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A conta caixa e equivalentes de caixa é composta pelos valores mantidos em contas bancárias da empresa através de depósitos de clientes e mutuários e aportes oriundos do Tesouro Estadual para aumento de capital da companhia, além de aplicações financeiras de resgate imediato e automático.</w:t>
      </w:r>
    </w:p>
    <w:tbl>
      <w:tblPr>
        <w:tblStyle w:val="TabelaSimples5"/>
        <w:tblW w:w="5000" w:type="pct"/>
        <w:tblLook w:val="04A0" w:firstRow="1" w:lastRow="0" w:firstColumn="1" w:lastColumn="0" w:noHBand="0" w:noVBand="1"/>
      </w:tblPr>
      <w:tblGrid>
        <w:gridCol w:w="9798"/>
        <w:gridCol w:w="2103"/>
        <w:gridCol w:w="2103"/>
      </w:tblGrid>
      <w:tr w:rsidR="00A1400E" w:rsidRPr="007509C7" w14:paraId="7989F6F1" w14:textId="77777777" w:rsidTr="00015E40">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3497" w:type="pct"/>
            <w:noWrap/>
            <w:hideMark/>
          </w:tcPr>
          <w:p w14:paraId="51723E4D" w14:textId="77777777" w:rsidR="00A1400E" w:rsidRPr="007509C7" w:rsidRDefault="00A1400E" w:rsidP="00015E40">
            <w:pPr>
              <w:rPr>
                <w:rFonts w:ascii="Mongolian Baiti" w:hAnsi="Mongolian Baiti" w:cs="Mongolian Baiti"/>
                <w:b/>
                <w:bCs/>
                <w:color w:val="000000"/>
                <w:kern w:val="0"/>
                <w:sz w:val="20"/>
                <w:szCs w:val="20"/>
                <w:lang w:eastAsia="pt-BR"/>
              </w:rPr>
            </w:pPr>
          </w:p>
        </w:tc>
        <w:tc>
          <w:tcPr>
            <w:tcW w:w="751" w:type="pct"/>
            <w:noWrap/>
            <w:hideMark/>
          </w:tcPr>
          <w:p w14:paraId="26CCFBCC" w14:textId="77777777" w:rsidR="00A1400E" w:rsidRPr="007509C7" w:rsidRDefault="00A1400E" w:rsidP="00015E40">
            <w:pPr>
              <w:jc w:val="center"/>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2023</w:t>
            </w:r>
          </w:p>
        </w:tc>
        <w:tc>
          <w:tcPr>
            <w:tcW w:w="751" w:type="pct"/>
            <w:noWrap/>
            <w:hideMark/>
          </w:tcPr>
          <w:p w14:paraId="20E48333" w14:textId="77777777" w:rsidR="00A1400E" w:rsidRPr="007509C7" w:rsidRDefault="00A1400E" w:rsidP="00015E40">
            <w:pPr>
              <w:jc w:val="center"/>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2024</w:t>
            </w:r>
          </w:p>
        </w:tc>
      </w:tr>
      <w:tr w:rsidR="00A1400E" w:rsidRPr="007509C7" w14:paraId="105302A2" w14:textId="77777777" w:rsidTr="00015E40">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3CD37D54" w14:textId="77777777" w:rsidR="00A1400E" w:rsidRPr="007509C7" w:rsidRDefault="00A1400E" w:rsidP="00015E40">
            <w:pPr>
              <w:jc w:val="center"/>
              <w:rPr>
                <w:rFonts w:ascii="Mongolian Baiti" w:hAnsi="Mongolian Baiti" w:cs="Mongolian Baiti"/>
                <w:b/>
                <w:bCs/>
                <w:color w:val="000000"/>
                <w:kern w:val="0"/>
                <w:sz w:val="20"/>
                <w:szCs w:val="20"/>
                <w:lang w:eastAsia="pt-BR"/>
              </w:rPr>
            </w:pPr>
          </w:p>
        </w:tc>
        <w:tc>
          <w:tcPr>
            <w:tcW w:w="751" w:type="pct"/>
            <w:noWrap/>
            <w:hideMark/>
          </w:tcPr>
          <w:p w14:paraId="187BCA12" w14:textId="77777777" w:rsidR="00A1400E" w:rsidRPr="007509C7" w:rsidRDefault="00A1400E" w:rsidP="00015E40">
            <w:pPr>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kern w:val="0"/>
                <w:sz w:val="20"/>
                <w:szCs w:val="20"/>
                <w:lang w:eastAsia="pt-BR"/>
              </w:rPr>
            </w:pPr>
          </w:p>
        </w:tc>
        <w:tc>
          <w:tcPr>
            <w:tcW w:w="751" w:type="pct"/>
            <w:noWrap/>
            <w:hideMark/>
          </w:tcPr>
          <w:p w14:paraId="6003E41C" w14:textId="77777777" w:rsidR="00A1400E" w:rsidRPr="007509C7" w:rsidRDefault="00A1400E" w:rsidP="00015E40">
            <w:pPr>
              <w:jc w:val="center"/>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kern w:val="0"/>
                <w:sz w:val="20"/>
                <w:szCs w:val="20"/>
                <w:lang w:eastAsia="pt-BR"/>
              </w:rPr>
            </w:pPr>
          </w:p>
        </w:tc>
      </w:tr>
      <w:tr w:rsidR="00A1400E" w:rsidRPr="007509C7" w14:paraId="0C4312A0"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5B98A903"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Caixa Econômica Federal C/C 18623</w:t>
            </w:r>
          </w:p>
        </w:tc>
        <w:tc>
          <w:tcPr>
            <w:tcW w:w="751" w:type="pct"/>
            <w:noWrap/>
            <w:hideMark/>
          </w:tcPr>
          <w:p w14:paraId="0A98BFB8"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0,57</w:t>
            </w:r>
          </w:p>
        </w:tc>
        <w:tc>
          <w:tcPr>
            <w:tcW w:w="751" w:type="pct"/>
            <w:noWrap/>
            <w:hideMark/>
          </w:tcPr>
          <w:p w14:paraId="20FFB157"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0,57</w:t>
            </w:r>
          </w:p>
        </w:tc>
      </w:tr>
      <w:tr w:rsidR="00A1400E" w:rsidRPr="007509C7" w14:paraId="54DDE50F"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042E4A90"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Banco do Brasil C/007393/Pessoal</w:t>
            </w:r>
          </w:p>
        </w:tc>
        <w:tc>
          <w:tcPr>
            <w:tcW w:w="751" w:type="pct"/>
            <w:noWrap/>
            <w:hideMark/>
          </w:tcPr>
          <w:p w14:paraId="7EEF1FE5"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36A78D20"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27A2D753"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5FA94185"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Banco do Brasil C/73997 Conta C</w:t>
            </w:r>
          </w:p>
        </w:tc>
        <w:tc>
          <w:tcPr>
            <w:tcW w:w="751" w:type="pct"/>
            <w:noWrap/>
            <w:hideMark/>
          </w:tcPr>
          <w:p w14:paraId="7B4379AF"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66A01DC4"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2196137A"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2D2B4CF1"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Banco do Brasil C/8.630-4 Conta D</w:t>
            </w:r>
          </w:p>
        </w:tc>
        <w:tc>
          <w:tcPr>
            <w:tcW w:w="751" w:type="pct"/>
            <w:noWrap/>
            <w:hideMark/>
          </w:tcPr>
          <w:p w14:paraId="71337F75"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5FAD9766"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010203EE"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1575E69F"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Banco do Brasil C/8.631-2 Conta C</w:t>
            </w:r>
          </w:p>
        </w:tc>
        <w:tc>
          <w:tcPr>
            <w:tcW w:w="751" w:type="pct"/>
            <w:noWrap/>
            <w:hideMark/>
          </w:tcPr>
          <w:p w14:paraId="671D172F"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620F5378"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056FFB6F"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455D7310"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Banco do Brasil C/8644-4 C/SEGOV</w:t>
            </w:r>
          </w:p>
        </w:tc>
        <w:tc>
          <w:tcPr>
            <w:tcW w:w="751" w:type="pct"/>
            <w:noWrap/>
            <w:hideMark/>
          </w:tcPr>
          <w:p w14:paraId="2D141018"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75BA4181"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3A46EEB4"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340D97AF" w14:textId="77777777" w:rsidR="00A1400E" w:rsidRPr="007509C7" w:rsidRDefault="00A1400E" w:rsidP="00015E40">
            <w:pPr>
              <w:rPr>
                <w:rFonts w:ascii="Mongolian Baiti" w:hAnsi="Mongolian Baiti" w:cs="Mongolian Baiti"/>
                <w:color w:val="000000"/>
                <w:kern w:val="0"/>
                <w:sz w:val="20"/>
                <w:szCs w:val="20"/>
                <w:lang w:eastAsia="pt-BR"/>
              </w:rPr>
            </w:pPr>
            <w:bookmarkStart w:id="3" w:name="_Hlk190762250"/>
            <w:r w:rsidRPr="007509C7">
              <w:rPr>
                <w:rFonts w:ascii="Mongolian Baiti" w:hAnsi="Mongolian Baiti" w:cs="Mongolian Baiti"/>
                <w:color w:val="000000"/>
                <w:kern w:val="0"/>
                <w:sz w:val="20"/>
                <w:szCs w:val="20"/>
                <w:lang w:eastAsia="pt-BR"/>
              </w:rPr>
              <w:t>Banco do Brasil - C/C 8.841-2 Ag.: 3846-6</w:t>
            </w:r>
          </w:p>
        </w:tc>
        <w:tc>
          <w:tcPr>
            <w:tcW w:w="751" w:type="pct"/>
            <w:noWrap/>
            <w:hideMark/>
          </w:tcPr>
          <w:p w14:paraId="0880DD8F"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52C06747"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69F58DD8"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4E40360C"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lastRenderedPageBreak/>
              <w:t xml:space="preserve"> Banco do Brasil - C/C 11077-9 (Mapa Cartão Corporativo)</w:t>
            </w:r>
          </w:p>
        </w:tc>
        <w:tc>
          <w:tcPr>
            <w:tcW w:w="751" w:type="pct"/>
            <w:noWrap/>
            <w:hideMark/>
          </w:tcPr>
          <w:p w14:paraId="10664F37"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3FF9B730"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1CA277EF"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0C4F7668"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Banco Do Brasil - C/C 9071-9 (LOTEMA)</w:t>
            </w:r>
          </w:p>
        </w:tc>
        <w:tc>
          <w:tcPr>
            <w:tcW w:w="751" w:type="pct"/>
            <w:noWrap/>
            <w:hideMark/>
          </w:tcPr>
          <w:p w14:paraId="5F7E2C93"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0680F778"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1F15C8A9"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1FDFCE4A"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Banco do Brasil - Ag.: 3846-6 | C/C 9829-9 - Mapa Conta C</w:t>
            </w:r>
          </w:p>
        </w:tc>
        <w:tc>
          <w:tcPr>
            <w:tcW w:w="751" w:type="pct"/>
            <w:noWrap/>
            <w:hideMark/>
          </w:tcPr>
          <w:p w14:paraId="67F9A4C7"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6F335376"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2312BA58"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21BFB95D"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Banco do Brasil - Ag.: 3846-6 | C/C 11075-2 - Mapa Cartão Corporativo</w:t>
            </w:r>
          </w:p>
        </w:tc>
        <w:tc>
          <w:tcPr>
            <w:tcW w:w="751" w:type="pct"/>
            <w:noWrap/>
            <w:hideMark/>
          </w:tcPr>
          <w:p w14:paraId="5336E094"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7B5265A7"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78B2E801"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2083936B"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Banco do Brasil - Ag.: 3846-6 | C/C 9828-0 - Mapa Conta D</w:t>
            </w:r>
          </w:p>
        </w:tc>
        <w:tc>
          <w:tcPr>
            <w:tcW w:w="751" w:type="pct"/>
            <w:noWrap/>
            <w:hideMark/>
          </w:tcPr>
          <w:p w14:paraId="72BB345A"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12D461A6"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60161D5E"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027B723E"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Banco do Brasil - Ag.: 3846-6 | C/C 9830-2 - Mapa Receitas</w:t>
            </w:r>
          </w:p>
        </w:tc>
        <w:tc>
          <w:tcPr>
            <w:tcW w:w="751" w:type="pct"/>
            <w:noWrap/>
            <w:hideMark/>
          </w:tcPr>
          <w:p w14:paraId="54DA5C02"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5808AE5D"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77915DD0"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4B719B74"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CP Automático - Ag.: 3846-6 C/C: 8630-4</w:t>
            </w:r>
          </w:p>
        </w:tc>
        <w:tc>
          <w:tcPr>
            <w:tcW w:w="751" w:type="pct"/>
            <w:noWrap/>
            <w:hideMark/>
          </w:tcPr>
          <w:p w14:paraId="60659817"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4.451.258,44</w:t>
            </w:r>
          </w:p>
        </w:tc>
        <w:tc>
          <w:tcPr>
            <w:tcW w:w="751" w:type="pct"/>
            <w:noWrap/>
            <w:hideMark/>
          </w:tcPr>
          <w:p w14:paraId="34889A39"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1.292.456,93</w:t>
            </w:r>
          </w:p>
        </w:tc>
      </w:tr>
      <w:tr w:rsidR="00A1400E" w:rsidRPr="007509C7" w14:paraId="60864FAD"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1EC8DDFD"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Simpl. Solidez – Ag.: 3846-6 C/C: 8644-4</w:t>
            </w:r>
          </w:p>
        </w:tc>
        <w:tc>
          <w:tcPr>
            <w:tcW w:w="751" w:type="pct"/>
            <w:noWrap/>
            <w:hideMark/>
          </w:tcPr>
          <w:p w14:paraId="1AF8FC44"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7.246.164,86</w:t>
            </w:r>
          </w:p>
        </w:tc>
        <w:tc>
          <w:tcPr>
            <w:tcW w:w="751" w:type="pct"/>
            <w:noWrap/>
            <w:hideMark/>
          </w:tcPr>
          <w:p w14:paraId="5CF28FDF"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026C2505"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1BAB8EBE"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Caixa Fácil Renda Fixa Simples</w:t>
            </w:r>
          </w:p>
        </w:tc>
        <w:tc>
          <w:tcPr>
            <w:tcW w:w="751" w:type="pct"/>
            <w:noWrap/>
            <w:hideMark/>
          </w:tcPr>
          <w:p w14:paraId="1F8FE245"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14.907,50</w:t>
            </w:r>
          </w:p>
        </w:tc>
        <w:tc>
          <w:tcPr>
            <w:tcW w:w="751" w:type="pct"/>
            <w:noWrap/>
            <w:hideMark/>
          </w:tcPr>
          <w:p w14:paraId="6DE84356"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15.953,29</w:t>
            </w:r>
          </w:p>
        </w:tc>
      </w:tr>
      <w:tr w:rsidR="00A1400E" w:rsidRPr="007509C7" w14:paraId="7C81B4B8"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09D4DE27"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CP Automático - Ag.: 3846-6 C/C.: 7393-8</w:t>
            </w:r>
          </w:p>
        </w:tc>
        <w:tc>
          <w:tcPr>
            <w:tcW w:w="751" w:type="pct"/>
            <w:noWrap/>
            <w:hideMark/>
          </w:tcPr>
          <w:p w14:paraId="465B2D86"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11.682,23</w:t>
            </w:r>
          </w:p>
        </w:tc>
        <w:tc>
          <w:tcPr>
            <w:tcW w:w="751" w:type="pct"/>
            <w:noWrap/>
            <w:hideMark/>
          </w:tcPr>
          <w:p w14:paraId="32EE56B9"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7F6DCC03"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16FEFBEB"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CP Automático - Ag.: 3846-6 C/C.: 7399-7</w:t>
            </w:r>
          </w:p>
        </w:tc>
        <w:tc>
          <w:tcPr>
            <w:tcW w:w="751" w:type="pct"/>
            <w:noWrap/>
            <w:hideMark/>
          </w:tcPr>
          <w:p w14:paraId="4F1330A0"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80.351,35</w:t>
            </w:r>
          </w:p>
        </w:tc>
        <w:tc>
          <w:tcPr>
            <w:tcW w:w="751" w:type="pct"/>
            <w:noWrap/>
            <w:hideMark/>
          </w:tcPr>
          <w:p w14:paraId="2E3D4431"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6C120D64"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3238827B"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CP Automático - Ag.: 3846-6 C/C: 8631-2</w:t>
            </w:r>
          </w:p>
        </w:tc>
        <w:tc>
          <w:tcPr>
            <w:tcW w:w="751" w:type="pct"/>
            <w:noWrap/>
            <w:hideMark/>
          </w:tcPr>
          <w:p w14:paraId="3CF27808"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5.433.435,56</w:t>
            </w:r>
          </w:p>
        </w:tc>
        <w:tc>
          <w:tcPr>
            <w:tcW w:w="751" w:type="pct"/>
            <w:noWrap/>
            <w:hideMark/>
          </w:tcPr>
          <w:p w14:paraId="3CF3B275"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71D391DB"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0B989BD5"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CP Automático - Ag.: 3846-6 C/C: 8644-4</w:t>
            </w:r>
          </w:p>
        </w:tc>
        <w:tc>
          <w:tcPr>
            <w:tcW w:w="751" w:type="pct"/>
            <w:noWrap/>
            <w:hideMark/>
          </w:tcPr>
          <w:p w14:paraId="789F006F"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2.139.444,60</w:t>
            </w:r>
          </w:p>
        </w:tc>
        <w:tc>
          <w:tcPr>
            <w:tcW w:w="751" w:type="pct"/>
            <w:noWrap/>
            <w:hideMark/>
          </w:tcPr>
          <w:p w14:paraId="06E09C29"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19.997,14</w:t>
            </w:r>
          </w:p>
        </w:tc>
      </w:tr>
      <w:tr w:rsidR="00A1400E" w:rsidRPr="007509C7" w14:paraId="5149DB75"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5C8F6AE7"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CP Automático - Ag.: 3846-6 C/C: 11077-9</w:t>
            </w:r>
          </w:p>
        </w:tc>
        <w:tc>
          <w:tcPr>
            <w:tcW w:w="751" w:type="pct"/>
            <w:noWrap/>
            <w:hideMark/>
          </w:tcPr>
          <w:p w14:paraId="050512F0"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6.838,34</w:t>
            </w:r>
          </w:p>
        </w:tc>
        <w:tc>
          <w:tcPr>
            <w:tcW w:w="751" w:type="pct"/>
            <w:noWrap/>
            <w:hideMark/>
          </w:tcPr>
          <w:p w14:paraId="2EB42DB2"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19434017"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1974F085"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CP Automático - Ag.: 3846-6 C/C: 8841-2</w:t>
            </w:r>
          </w:p>
        </w:tc>
        <w:tc>
          <w:tcPr>
            <w:tcW w:w="751" w:type="pct"/>
            <w:noWrap/>
            <w:hideMark/>
          </w:tcPr>
          <w:p w14:paraId="363BF010"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6.060,12</w:t>
            </w:r>
          </w:p>
        </w:tc>
        <w:tc>
          <w:tcPr>
            <w:tcW w:w="751" w:type="pct"/>
            <w:noWrap/>
            <w:hideMark/>
          </w:tcPr>
          <w:p w14:paraId="3475762C"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107.863,39</w:t>
            </w:r>
          </w:p>
        </w:tc>
      </w:tr>
      <w:tr w:rsidR="00A1400E" w:rsidRPr="007509C7" w14:paraId="1155B379"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43FE7E7C"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CP Diferenciada - Ag.: 3846-6 C/C.: 8631-2</w:t>
            </w:r>
          </w:p>
        </w:tc>
        <w:tc>
          <w:tcPr>
            <w:tcW w:w="751" w:type="pct"/>
            <w:noWrap/>
            <w:hideMark/>
          </w:tcPr>
          <w:p w14:paraId="15472381"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6529D823"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6DE07EBA"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1FD2ECFF"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CP Diferenciada - Ag.: 3846-6 C/C.: 8644-4</w:t>
            </w:r>
          </w:p>
        </w:tc>
        <w:tc>
          <w:tcPr>
            <w:tcW w:w="751" w:type="pct"/>
            <w:noWrap/>
            <w:hideMark/>
          </w:tcPr>
          <w:p w14:paraId="79DAA369"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53BBFCDD"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3D194E09"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586A9A9B"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CP Automático - Ag.: 3846-6 C/C: 9828-0</w:t>
            </w:r>
          </w:p>
        </w:tc>
        <w:tc>
          <w:tcPr>
            <w:tcW w:w="751" w:type="pct"/>
            <w:noWrap/>
            <w:hideMark/>
          </w:tcPr>
          <w:p w14:paraId="0CBA2206"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5BB8015E"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25.125,94</w:t>
            </w:r>
          </w:p>
        </w:tc>
      </w:tr>
      <w:tr w:rsidR="00A1400E" w:rsidRPr="007509C7" w14:paraId="62E1BB6A"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0ED395C6"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CP Automático - Ag.: 3846-6 C/C: 9829-9</w:t>
            </w:r>
          </w:p>
        </w:tc>
        <w:tc>
          <w:tcPr>
            <w:tcW w:w="751" w:type="pct"/>
            <w:noWrap/>
            <w:hideMark/>
          </w:tcPr>
          <w:p w14:paraId="662592FC"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4A84C761"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585.273,43</w:t>
            </w:r>
          </w:p>
        </w:tc>
      </w:tr>
      <w:tr w:rsidR="00A1400E" w:rsidRPr="007509C7" w14:paraId="6FF338B4"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08DFAFEC"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CP Automático - Ag.: 3846-6 C/C: 9830-2</w:t>
            </w:r>
          </w:p>
        </w:tc>
        <w:tc>
          <w:tcPr>
            <w:tcW w:w="751" w:type="pct"/>
            <w:noWrap/>
            <w:hideMark/>
          </w:tcPr>
          <w:p w14:paraId="086C9F1E"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4A210615"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47.867,92</w:t>
            </w:r>
          </w:p>
        </w:tc>
      </w:tr>
      <w:tr w:rsidR="00A1400E" w:rsidRPr="007509C7" w14:paraId="6A65E703"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60D352DD"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CP Diferenciada - Ag.: 3846-6 C/C.: 9829-9 Mapa Conta C</w:t>
            </w:r>
          </w:p>
        </w:tc>
        <w:tc>
          <w:tcPr>
            <w:tcW w:w="751" w:type="pct"/>
            <w:noWrap/>
            <w:hideMark/>
          </w:tcPr>
          <w:p w14:paraId="261EE3B2"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0A11DD5D"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2.150.144,96</w:t>
            </w:r>
          </w:p>
        </w:tc>
      </w:tr>
      <w:tr w:rsidR="00A1400E" w:rsidRPr="007509C7" w14:paraId="217E4292"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625C6110"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CP Diferenciada - Ag.: 3846-6 C/C.: 9830-2 Maranhão Parcerias</w:t>
            </w:r>
          </w:p>
        </w:tc>
        <w:tc>
          <w:tcPr>
            <w:tcW w:w="751" w:type="pct"/>
            <w:noWrap/>
            <w:hideMark/>
          </w:tcPr>
          <w:p w14:paraId="0D049023"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031A42B8"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1.498.364,17</w:t>
            </w:r>
          </w:p>
        </w:tc>
      </w:tr>
      <w:tr w:rsidR="00A1400E" w:rsidRPr="007509C7" w14:paraId="2CD20926"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03CC9796"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Espelho JGP Institucional Equilíbrio 30 - Ag.: 3846-6 | C/C.: 9828-0</w:t>
            </w:r>
          </w:p>
        </w:tc>
        <w:tc>
          <w:tcPr>
            <w:tcW w:w="751" w:type="pct"/>
            <w:noWrap/>
            <w:hideMark/>
          </w:tcPr>
          <w:p w14:paraId="5AE016FA"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61DE6B94"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4.071.253,92</w:t>
            </w:r>
          </w:p>
        </w:tc>
      </w:tr>
      <w:tr w:rsidR="00A1400E" w:rsidRPr="007509C7" w14:paraId="43FDC559"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10B5BE5D"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S. Público Automático - Ag.: 3846-6 C/C: 11075-2</w:t>
            </w:r>
          </w:p>
        </w:tc>
        <w:tc>
          <w:tcPr>
            <w:tcW w:w="751" w:type="pct"/>
            <w:noWrap/>
            <w:hideMark/>
          </w:tcPr>
          <w:p w14:paraId="2754BB2C"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0,30</w:t>
            </w:r>
          </w:p>
        </w:tc>
        <w:tc>
          <w:tcPr>
            <w:tcW w:w="751" w:type="pct"/>
            <w:noWrap/>
            <w:hideMark/>
          </w:tcPr>
          <w:p w14:paraId="789D421A"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0,29</w:t>
            </w:r>
          </w:p>
        </w:tc>
      </w:tr>
      <w:tr w:rsidR="00A1400E" w:rsidRPr="007509C7" w14:paraId="08D22473"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7988C25E"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BB RF Simples Solidez - Ag: 3846-6 C/C: 9071-9</w:t>
            </w:r>
          </w:p>
        </w:tc>
        <w:tc>
          <w:tcPr>
            <w:tcW w:w="751" w:type="pct"/>
            <w:noWrap/>
            <w:hideMark/>
          </w:tcPr>
          <w:p w14:paraId="0E958497"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190C52D3"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7.811.577,91</w:t>
            </w:r>
          </w:p>
        </w:tc>
      </w:tr>
      <w:tr w:rsidR="00A1400E" w:rsidRPr="007509C7" w14:paraId="698BFA0F"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00CD014F"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Espelho JGP Institucional Equilíbrio 30 - Ag.: 3846-6 | C/C.: 9830-2</w:t>
            </w:r>
          </w:p>
        </w:tc>
        <w:tc>
          <w:tcPr>
            <w:tcW w:w="751" w:type="pct"/>
            <w:noWrap/>
            <w:hideMark/>
          </w:tcPr>
          <w:p w14:paraId="53B7E9A6"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751" w:type="pct"/>
            <w:noWrap/>
            <w:hideMark/>
          </w:tcPr>
          <w:p w14:paraId="518B56C1"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650.303,27</w:t>
            </w:r>
          </w:p>
        </w:tc>
      </w:tr>
      <w:bookmarkEnd w:id="3"/>
      <w:tr w:rsidR="00A1400E" w:rsidRPr="007509C7" w14:paraId="0ECBA832"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97" w:type="pct"/>
            <w:noWrap/>
            <w:hideMark/>
          </w:tcPr>
          <w:p w14:paraId="3A050A62" w14:textId="77777777" w:rsidR="00A1400E" w:rsidRPr="007509C7" w:rsidRDefault="00A1400E" w:rsidP="00015E40">
            <w:pPr>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TOTAL - R$</w:t>
            </w:r>
          </w:p>
        </w:tc>
        <w:tc>
          <w:tcPr>
            <w:tcW w:w="751" w:type="pct"/>
            <w:noWrap/>
            <w:hideMark/>
          </w:tcPr>
          <w:p w14:paraId="6E6C31E2"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19.390.143,87</w:t>
            </w:r>
          </w:p>
        </w:tc>
        <w:tc>
          <w:tcPr>
            <w:tcW w:w="751" w:type="pct"/>
            <w:noWrap/>
            <w:hideMark/>
          </w:tcPr>
          <w:p w14:paraId="47C2949A"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18.276.183,13</w:t>
            </w:r>
          </w:p>
        </w:tc>
      </w:tr>
    </w:tbl>
    <w:p w14:paraId="36004E3F"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5 – ADIANTAMENTOS</w:t>
      </w:r>
    </w:p>
    <w:p w14:paraId="118FA293" w14:textId="2399F443" w:rsidR="00A1400E" w:rsidRPr="007509C7" w:rsidRDefault="00A1400E" w:rsidP="00F215FC">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sz w:val="20"/>
          <w:szCs w:val="20"/>
        </w:rPr>
        <w:t>Referem-se a valores adiantados aos empregados da companhia na forma de adiantamentos de férias e décimo terceiro salários, adiantamentos para viagens, valores para custeio de pequenos dispêndios do cotidiano da companhia.</w:t>
      </w:r>
      <w:r w:rsidRPr="007509C7">
        <w:rPr>
          <w:rFonts w:ascii="Mongolian Baiti" w:hAnsi="Mongolian Baiti" w:cs="Mongolian Baiti"/>
          <w:b/>
          <w:bCs/>
          <w:sz w:val="20"/>
          <w:szCs w:val="20"/>
        </w:rPr>
        <w:br w:type="page"/>
      </w:r>
    </w:p>
    <w:p w14:paraId="4E5CA390"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b/>
          <w:bCs/>
          <w:sz w:val="20"/>
          <w:szCs w:val="20"/>
        </w:rPr>
        <w:lastRenderedPageBreak/>
        <w:t>NOTA 6 – MOVIMENTAÇÃO DE SEGUROS SFH</w:t>
      </w:r>
    </w:p>
    <w:p w14:paraId="52FBB410"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A companhia mantém em sua escrituração contábil saldos referentes a prêmios de seguros habitacionais sobre as unidades de sua propriedade. Para o exercício em questão, esses valores foram transferidos para uma conta de nome homônimo no longo prazo, uma vez que se trata de um recebível com expectativa de realização superior a 24 (vinte e quatro) meses. Para mais detalhes, consulte a conta "Créditos com FGTS e Seguradoras", classificada no Ativo Não Circulante, onde estão registrados outros créditos de natureza semelhante. </w:t>
      </w:r>
    </w:p>
    <w:p w14:paraId="1D37A11B"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6.1 – Prêmio de Seguros dos Mutuários</w:t>
      </w:r>
    </w:p>
    <w:p w14:paraId="7A2C53BC"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A Maranhão Parcerias atua como fiel depositária dos seguros vinculados às unidades habitacionais negociadas, cujos prêmios são pagos pelos mutuários. Esses valores representam obrigações com terceiros que estão sob a guarda da MAPA, razão pela qual a classificação mais adequada é no grupo do passivo da companhia. Diante disso, o saldo desses valores foi transferido para as obrigações de longo prazo, refletindo a expectativa de que a liquidação dessas obrigações ocorrerá em um horizonte temporal mais amplo.</w:t>
      </w:r>
    </w:p>
    <w:p w14:paraId="119545B7"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Essa transferência foi realizada enquanto aguarda-se a conclusão das negociações relacionadas à carteira do Fundo de Compensação das Variações Salariais (FCVS) e às Seguradoras. Para mais detalhes, consulte o grupo "Contribuições ao FCVS e SFH", classificado no Passivo Não Circulante, onde esses valores estão devidamente registrados.</w:t>
      </w:r>
    </w:p>
    <w:p w14:paraId="26A03F0B"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7 – MOVIMENTAÇÃO DE CONTRIBUIÇÕES AO FCVS</w:t>
      </w:r>
    </w:p>
    <w:p w14:paraId="6C9F605C"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Corresponde aos valores a receber do Fundo de Compensação das Variações Salariais (FCVS). Atualmente, a companhia está em busca de meios para negociar essa carteira de créditos. No entanto, considerando que a expectativa de realização desses valores, entre formalização de processo, recebimento de propostas etc., ultrapassa o prazo de 24 (vinte e quatro) meses, optou-se por reclassificar a conta e transferir seu saldo para o realizável a longo prazo no Balanço Patrimonial. Para mais detalhes, consulte a conta "Créditos com FGTS e Seguradoras", classificada no Ativo Não Circulante, onde estão registrados outros créditos de natureza semelhante.</w:t>
      </w:r>
    </w:p>
    <w:p w14:paraId="3940A1AF"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7.1 – Contribuição dos Mutuários ao FCVS</w:t>
      </w:r>
    </w:p>
    <w:p w14:paraId="7F877E94"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Assim como ocorre com os seguros dos mutuários, a MAPA atua como fiel depositária das contribuições pagas ou creditadas ao Fundo de Compensação das Variações Salariais (FCVS). Esses valores representam obrigações de terceiros que estão sob a guarda da companhia. Diante disso, optou-se pela transferência do saldo dessa conta para o grupo de obrigações de longo prazo da empresa, refletindo a expectativa de que a liquidação desses valores ocorrerá em um horizonte temporal mais amplo. Para mais detalhes, consulte o grupo "Contribuições ao FCVS e SFH", classificado no Passivo Não Circulante, onde esses valores estão devidamente registrados. </w:t>
      </w:r>
    </w:p>
    <w:p w14:paraId="0C0FE2F6"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lastRenderedPageBreak/>
        <w:t>NOTA 8 – PRESTAÇÕES A RECEBER</w:t>
      </w:r>
    </w:p>
    <w:p w14:paraId="5882C01F"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Correspondem ao saldo devedor dos mutuários que adquiriram unidades habitacionais, registrado pelo preço de custo dessas unidades. Esse saldo representa o valor ainda pendente de pagamento pelos mutuários, refletindo o compromisso financeiro assumido por eles no processo de aquisição dos imóveis.</w:t>
      </w:r>
    </w:p>
    <w:p w14:paraId="2B114D6A"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8.1 – Perdas estimadas para créditos de liquidação duvidosa</w:t>
      </w:r>
    </w:p>
    <w:p w14:paraId="51D3A16A"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xml:space="preserve">A Provisão para Perdas Estimadas com Créditos de Liquidação Duvidosa, refere-se à expectativa de negociação de prestações em atraso dos mutuários de empreendimentos não beneficiados pela Lei Federal nº 10.150, de 21 de dezembro de 2000, e pela Lei Estadual nº 7.705, de 10 de dezembro de 2001. Essas leis autorizaram a liquidação antecipada dos contratos habitacionais firmados até 31 de dezembro de 1987, concedendo descontos de 100% do saldo devedor, desde que os mutuários pagassem o valor correspondente a 20% (vinte por cento) do total das prestações em atraso, limitado a R$ 600,00 (seiscentos reais). </w:t>
      </w:r>
    </w:p>
    <w:p w14:paraId="3EE44B68"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Em razão desses benefícios legais, os empreendimentos contemplados pelas referidas leis não foram incluídos na provisão, uma vez que os mutuários tiveram a oportunidade de regularizar suas dívidas em condições facilitadas. Por outro lado, os demais conjuntos habitacionais, que não se enquadram nessas legislações, foram avaliados quanto ao risco de inadimplência, resultando na constituição da provisão para cobrir possíveis perdas com créditos de liquidação duvidosa.</w:t>
      </w:r>
    </w:p>
    <w:p w14:paraId="572D9DD6"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b/>
          <w:bCs/>
          <w:sz w:val="20"/>
          <w:szCs w:val="20"/>
        </w:rPr>
        <w:t>NOTA 9 – VALORES A RECEBER DO FGTS</w:t>
      </w:r>
    </w:p>
    <w:p w14:paraId="0C0CF868"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Referem-se a recursos a receber do Fundo de Garantia por Tempo de Serviço (FGTS), administrado pela Caixa Econômica Federal (CEF), decorrentes de contratos firmados com cobertura desse fundo. Assim como ocorre com a carteira do Fundo de Compensação de Variações Salariais - FCVS, os saldos residuais dessa carteira imobiliária serão objeto de negociação pela empresa. No momento, não há expectativa de conversão desses valores em recursos para a companhia, uma vez que dependem de acordos ou liquidações futuras.</w:t>
      </w:r>
    </w:p>
    <w:p w14:paraId="68A26334"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Diante disso, a classificação considerada mais adequada para esses valores é como recebível de longo prazo. Dessa forma, os saldos foram registrados no realizável a longo prazo, garantindo que as demonstrações financeiras apresentem uma visão precisa e alinhada à realidade econômica da empresa.</w:t>
      </w:r>
    </w:p>
    <w:p w14:paraId="38C4AF49"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10 – FCVS A RECEBER</w:t>
      </w:r>
    </w:p>
    <w:p w14:paraId="6C8564D9"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lastRenderedPageBreak/>
        <w:t>Refere-se aos créditos em favor da companhia relacionados ao Fundo de Compensação das Variações Salariais (FCVS), gerados a partir da liquidação de unidades habitacionais por meio de novação, decurso de prazo ou variações salariais, conforme estabelecido pela Lei Federal nº 10.150, de 21 de dezembro de 2000, e pela Lei Estadual nº 7.705, de 10 de dezembro de 2001. Esses créditos representam valores a serem recebidos pela empresa em decorrência das operações realizadas no setor habitacional.</w:t>
      </w:r>
    </w:p>
    <w:p w14:paraId="079D2354" w14:textId="7DDA2591" w:rsidR="00A1400E" w:rsidRPr="007509C7" w:rsidRDefault="00A1400E" w:rsidP="00F215FC">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sz w:val="20"/>
          <w:szCs w:val="20"/>
        </w:rPr>
        <w:t>Atualmente, a companhia está em busca de meios para negociar sua carteira de créditos do FCVS com instituições financeiras do setor imobiliário. No entanto, diante das negociações anteriores que não obtiveram resultados satisfatórios, optou-se por reclassificar o saldo desses créditos para o longo prazo, transferindo-o para uma conta de nome semelhante no Balanço Patrimonial.</w:t>
      </w:r>
    </w:p>
    <w:p w14:paraId="3261026B"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b/>
          <w:bCs/>
          <w:sz w:val="20"/>
          <w:szCs w:val="20"/>
        </w:rPr>
      </w:pPr>
      <w:r w:rsidRPr="007509C7">
        <w:rPr>
          <w:rFonts w:ascii="Mongolian Baiti" w:hAnsi="Mongolian Baiti" w:cs="Mongolian Baiti"/>
          <w:b/>
          <w:bCs/>
          <w:sz w:val="20"/>
          <w:szCs w:val="20"/>
        </w:rPr>
        <w:t>NOTA 11 – INDENIZAÇÕES A RECEBER DE SEGURADORAS</w:t>
      </w:r>
    </w:p>
    <w:p w14:paraId="4EA67F7D"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Correspondem a créditos decorrentes de indenizações por morte e invalidez permanente, os quais foram reclassificados como realizáveis de longo prazo. Essa reclassificação foi realizada com base na estimativa de que a conversão desses valores em recursos financeiros para o caixa da companhia deverá ocorrer em um horizonte temporal superior aos dois próximos exercícios.</w:t>
      </w:r>
    </w:p>
    <w:p w14:paraId="6475B639"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12 – IMPOSTOS A RECUPERAR</w:t>
      </w:r>
    </w:p>
    <w:p w14:paraId="12DCA46B"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Estão registrados como impostos a recuperar os créditos da companhia junto ao Fisco Federal, decorrentes de pagamentos comprovadamente a maior do INSS no período compreendido entre abril de 2019 e outubro de 2022. Diante disso, optou-se pelo reconhecimento desses créditos em uma conta específica no ativo da empresa, enquanto são realizados os procedimentos para a retificação das declarações e o consequente aproveitamento dos valores referentes ao período mencionado.</w:t>
      </w:r>
    </w:p>
    <w:p w14:paraId="359C4C14"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Parte dos créditos apurados foi utilizada para compensação do INSS devido pela empresa, enquanto os demais foram objeto de pedidos de restituição formalizados junto à Receita Federal por meio de PER/DCOMP. Esses pedidos encontram-se atualmente em análise pelo órgão competente, aguardando a conclusão do processo de restituição.</w:t>
      </w:r>
    </w:p>
    <w:p w14:paraId="481F5F60"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13 – ESTOQUES</w:t>
      </w:r>
    </w:p>
    <w:p w14:paraId="769AC3FB"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Os estoques da companhia, apurados com base no custo médio ponderado, são compostos por materiais de uso e consumo e materiais de expediente, que permanecem registrados até a efetiva utilização. No momento do uso, seus valores são transferidos para contas de custos ou despesas homônimas no resultado da companhia. Além desses itens, também são contabilizados como estoques os bens adquiridos para o imobilizado da empresa, os quais permanecem nessa classificação até o início de sua utilização. A partir desse momento, são incorporados ao imobilizado e passam a ter sua depreciação acumulada calculada pelo método linear, refletindo a redução sistemática de seu valor ao longo da vida útil estimada.</w:t>
      </w:r>
    </w:p>
    <w:p w14:paraId="2A5D79C8"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lastRenderedPageBreak/>
        <w:t xml:space="preserve">A utilização do custo médio ponderado assegura uma distribuição equilibrada dos custos, enquanto a depreciação pelo método linear proporciona uma visão consistente e realista do valor dos ativos ao longo do tempo. </w:t>
      </w:r>
    </w:p>
    <w:p w14:paraId="5F15C266"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14 – CONTAS A RECEBER DE CLIENTES</w:t>
      </w:r>
    </w:p>
    <w:p w14:paraId="60CFAD9A"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Os valores correspondem a créditos a receber das empresas incorporadas, registrados com base nos balanços de incorporação, pelo seu valor original. Esses créditos refletem as obrigações financeiras assumidas pelas empresas incorporadas, que foram devidamente contabilizadas no momento da integração ao patrimônio da Maranhão Parcerias.</w:t>
      </w:r>
    </w:p>
    <w:p w14:paraId="1A43D207"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Além desses créditos, também estão registrados os valores a receber de clientes para os quais a empresa presta serviços de gerenciamento da ferramenta de mobilidade urbana dos Órgãos Estaduais (por meio da ferramenta TAXIGOV/MA) e de gerenciamento do contrato de vigilância eletrônica monitorada à distância. Esses serviços representam atividades estratégicas da companhia, que contribuem para a eficiência operacional e a segurança dos órgãos públicos envolvidos.</w:t>
      </w:r>
    </w:p>
    <w:tbl>
      <w:tblPr>
        <w:tblStyle w:val="TabelaSimples5"/>
        <w:tblW w:w="5000" w:type="pct"/>
        <w:tblLook w:val="04A0" w:firstRow="1" w:lastRow="0" w:firstColumn="1" w:lastColumn="0" w:noHBand="0" w:noVBand="1"/>
      </w:tblPr>
      <w:tblGrid>
        <w:gridCol w:w="10117"/>
        <w:gridCol w:w="1991"/>
        <w:gridCol w:w="1896"/>
      </w:tblGrid>
      <w:tr w:rsidR="00A1400E" w:rsidRPr="007509C7" w14:paraId="4E82A925" w14:textId="77777777" w:rsidTr="007509C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612" w:type="pct"/>
            <w:noWrap/>
            <w:hideMark/>
          </w:tcPr>
          <w:p w14:paraId="36DD0B4B" w14:textId="77777777" w:rsidR="00A1400E" w:rsidRPr="007509C7" w:rsidRDefault="00A1400E" w:rsidP="00015E40">
            <w:pPr>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CONTAS A RECEBER CLIENTES</w:t>
            </w:r>
          </w:p>
        </w:tc>
        <w:tc>
          <w:tcPr>
            <w:tcW w:w="711" w:type="pct"/>
            <w:noWrap/>
            <w:hideMark/>
          </w:tcPr>
          <w:p w14:paraId="5907114A" w14:textId="77777777" w:rsidR="00A1400E" w:rsidRPr="007509C7" w:rsidRDefault="00A1400E" w:rsidP="00015E40">
            <w:pPr>
              <w:jc w:val="right"/>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2023</w:t>
            </w:r>
          </w:p>
        </w:tc>
        <w:tc>
          <w:tcPr>
            <w:tcW w:w="677" w:type="pct"/>
            <w:noWrap/>
            <w:hideMark/>
          </w:tcPr>
          <w:p w14:paraId="7F2F23F0" w14:textId="77777777" w:rsidR="00A1400E" w:rsidRPr="007509C7" w:rsidRDefault="00A1400E" w:rsidP="00015E40">
            <w:pPr>
              <w:jc w:val="right"/>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2024</w:t>
            </w:r>
          </w:p>
        </w:tc>
      </w:tr>
      <w:tr w:rsidR="00A1400E" w:rsidRPr="007509C7" w14:paraId="5F0056B6" w14:textId="77777777" w:rsidTr="00750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12" w:type="pct"/>
            <w:noWrap/>
            <w:hideMark/>
          </w:tcPr>
          <w:p w14:paraId="059FCD22" w14:textId="77777777" w:rsidR="00A1400E" w:rsidRPr="007509C7" w:rsidRDefault="00A1400E" w:rsidP="00015E40">
            <w:pPr>
              <w:rPr>
                <w:rFonts w:ascii="Mongolian Baiti" w:hAnsi="Mongolian Baiti" w:cs="Mongolian Baiti"/>
                <w:color w:val="000000"/>
                <w:kern w:val="0"/>
                <w:sz w:val="20"/>
                <w:szCs w:val="20"/>
                <w:lang w:eastAsia="pt-BR"/>
              </w:rPr>
            </w:pPr>
            <w:proofErr w:type="spellStart"/>
            <w:r w:rsidRPr="007509C7">
              <w:rPr>
                <w:rFonts w:ascii="Mongolian Baiti" w:hAnsi="Mongolian Baiti" w:cs="Mongolian Baiti"/>
                <w:color w:val="000000"/>
                <w:kern w:val="0"/>
                <w:sz w:val="20"/>
                <w:szCs w:val="20"/>
                <w:lang w:eastAsia="pt-BR"/>
              </w:rPr>
              <w:t>Adiant.Fornec.Serv</w:t>
            </w:r>
            <w:proofErr w:type="spellEnd"/>
            <w:r w:rsidRPr="007509C7">
              <w:rPr>
                <w:rFonts w:ascii="Mongolian Baiti" w:hAnsi="Mongolian Baiti" w:cs="Mongolian Baiti"/>
                <w:color w:val="000000"/>
                <w:kern w:val="0"/>
                <w:sz w:val="20"/>
                <w:szCs w:val="20"/>
                <w:lang w:eastAsia="pt-BR"/>
              </w:rPr>
              <w:t>.-Us</w:t>
            </w:r>
          </w:p>
        </w:tc>
        <w:tc>
          <w:tcPr>
            <w:tcW w:w="711" w:type="pct"/>
            <w:noWrap/>
            <w:hideMark/>
          </w:tcPr>
          <w:p w14:paraId="5E8D38EA"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10.100,00</w:t>
            </w:r>
          </w:p>
        </w:tc>
        <w:tc>
          <w:tcPr>
            <w:tcW w:w="677" w:type="pct"/>
            <w:noWrap/>
            <w:hideMark/>
          </w:tcPr>
          <w:p w14:paraId="6ACD3F3F"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10.100,00</w:t>
            </w:r>
          </w:p>
        </w:tc>
      </w:tr>
      <w:tr w:rsidR="00A1400E" w:rsidRPr="007509C7" w14:paraId="766448DE" w14:textId="77777777" w:rsidTr="007509C7">
        <w:trPr>
          <w:trHeight w:val="300"/>
        </w:trPr>
        <w:tc>
          <w:tcPr>
            <w:cnfStyle w:val="001000000000" w:firstRow="0" w:lastRow="0" w:firstColumn="1" w:lastColumn="0" w:oddVBand="0" w:evenVBand="0" w:oddHBand="0" w:evenHBand="0" w:firstRowFirstColumn="0" w:firstRowLastColumn="0" w:lastRowFirstColumn="0" w:lastRowLastColumn="0"/>
            <w:tcW w:w="3612" w:type="pct"/>
            <w:noWrap/>
            <w:hideMark/>
          </w:tcPr>
          <w:p w14:paraId="2B0B63A7"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Contas </w:t>
            </w:r>
            <w:proofErr w:type="spellStart"/>
            <w:proofErr w:type="gramStart"/>
            <w:r w:rsidRPr="007509C7">
              <w:rPr>
                <w:rFonts w:ascii="Mongolian Baiti" w:hAnsi="Mongolian Baiti" w:cs="Mongolian Baiti"/>
                <w:color w:val="000000"/>
                <w:kern w:val="0"/>
                <w:sz w:val="20"/>
                <w:szCs w:val="20"/>
                <w:lang w:eastAsia="pt-BR"/>
              </w:rPr>
              <w:t>Corrent.Deved</w:t>
            </w:r>
            <w:proofErr w:type="spellEnd"/>
            <w:r w:rsidRPr="007509C7">
              <w:rPr>
                <w:rFonts w:ascii="Mongolian Baiti" w:hAnsi="Mongolian Baiti" w:cs="Mongolian Baiti"/>
                <w:color w:val="000000"/>
                <w:kern w:val="0"/>
                <w:sz w:val="20"/>
                <w:szCs w:val="20"/>
                <w:lang w:eastAsia="pt-BR"/>
              </w:rPr>
              <w:t>.-</w:t>
            </w:r>
            <w:proofErr w:type="gramEnd"/>
            <w:r w:rsidRPr="007509C7">
              <w:rPr>
                <w:rFonts w:ascii="Mongolian Baiti" w:hAnsi="Mongolian Baiti" w:cs="Mongolian Baiti"/>
                <w:color w:val="000000"/>
                <w:kern w:val="0"/>
                <w:sz w:val="20"/>
                <w:szCs w:val="20"/>
                <w:lang w:eastAsia="pt-BR"/>
              </w:rPr>
              <w:t>Us</w:t>
            </w:r>
          </w:p>
        </w:tc>
        <w:tc>
          <w:tcPr>
            <w:tcW w:w="711" w:type="pct"/>
            <w:noWrap/>
            <w:hideMark/>
          </w:tcPr>
          <w:p w14:paraId="6EFAC7D8"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837,10</w:t>
            </w:r>
          </w:p>
        </w:tc>
        <w:tc>
          <w:tcPr>
            <w:tcW w:w="677" w:type="pct"/>
            <w:noWrap/>
            <w:hideMark/>
          </w:tcPr>
          <w:p w14:paraId="25D1A2EE"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837,10</w:t>
            </w:r>
          </w:p>
        </w:tc>
      </w:tr>
      <w:tr w:rsidR="00A1400E" w:rsidRPr="007509C7" w14:paraId="6AA5B965" w14:textId="77777777" w:rsidTr="00750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12" w:type="pct"/>
            <w:noWrap/>
            <w:hideMark/>
          </w:tcPr>
          <w:p w14:paraId="004C66A3"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Secretaria de Estado da Administração - SEAD</w:t>
            </w:r>
          </w:p>
        </w:tc>
        <w:tc>
          <w:tcPr>
            <w:tcW w:w="711" w:type="pct"/>
            <w:noWrap/>
            <w:hideMark/>
          </w:tcPr>
          <w:p w14:paraId="0E0A239B"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14.752,27</w:t>
            </w:r>
          </w:p>
        </w:tc>
        <w:tc>
          <w:tcPr>
            <w:tcW w:w="677" w:type="pct"/>
            <w:noWrap/>
            <w:hideMark/>
          </w:tcPr>
          <w:p w14:paraId="3604A11E"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5.894,89</w:t>
            </w:r>
          </w:p>
        </w:tc>
      </w:tr>
      <w:tr w:rsidR="00A1400E" w:rsidRPr="007509C7" w14:paraId="4E83B5BA" w14:textId="77777777" w:rsidTr="007509C7">
        <w:trPr>
          <w:trHeight w:val="300"/>
        </w:trPr>
        <w:tc>
          <w:tcPr>
            <w:cnfStyle w:val="001000000000" w:firstRow="0" w:lastRow="0" w:firstColumn="1" w:lastColumn="0" w:oddVBand="0" w:evenVBand="0" w:oddHBand="0" w:evenHBand="0" w:firstRowFirstColumn="0" w:firstRowLastColumn="0" w:lastRowFirstColumn="0" w:lastRowLastColumn="0"/>
            <w:tcW w:w="3612" w:type="pct"/>
            <w:noWrap/>
            <w:hideMark/>
          </w:tcPr>
          <w:p w14:paraId="72C63E44"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Companhia de Saneamento Ambiental do Maranhão - CAEMA</w:t>
            </w:r>
          </w:p>
        </w:tc>
        <w:tc>
          <w:tcPr>
            <w:tcW w:w="711" w:type="pct"/>
            <w:noWrap/>
            <w:hideMark/>
          </w:tcPr>
          <w:p w14:paraId="3A4FAA18"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233,57</w:t>
            </w:r>
          </w:p>
        </w:tc>
        <w:tc>
          <w:tcPr>
            <w:tcW w:w="677" w:type="pct"/>
            <w:noWrap/>
            <w:hideMark/>
          </w:tcPr>
          <w:p w14:paraId="1D3D2A12"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366.470,77</w:t>
            </w:r>
          </w:p>
        </w:tc>
      </w:tr>
      <w:tr w:rsidR="00A1400E" w:rsidRPr="007509C7" w14:paraId="51E40A90" w14:textId="77777777" w:rsidTr="00750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12" w:type="pct"/>
            <w:noWrap/>
            <w:hideMark/>
          </w:tcPr>
          <w:p w14:paraId="2DDF7B76"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Secretaria de Estado da Cultura - SECMA</w:t>
            </w:r>
          </w:p>
        </w:tc>
        <w:tc>
          <w:tcPr>
            <w:tcW w:w="711" w:type="pct"/>
            <w:noWrap/>
            <w:hideMark/>
          </w:tcPr>
          <w:p w14:paraId="71901E01"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13.426,36</w:t>
            </w:r>
          </w:p>
        </w:tc>
        <w:tc>
          <w:tcPr>
            <w:tcW w:w="677" w:type="pct"/>
            <w:noWrap/>
            <w:hideMark/>
          </w:tcPr>
          <w:p w14:paraId="40DBF8C9"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87.210,28</w:t>
            </w:r>
          </w:p>
        </w:tc>
      </w:tr>
      <w:tr w:rsidR="00A1400E" w:rsidRPr="007509C7" w14:paraId="3B07EB50" w14:textId="77777777" w:rsidTr="007509C7">
        <w:trPr>
          <w:trHeight w:val="300"/>
        </w:trPr>
        <w:tc>
          <w:tcPr>
            <w:cnfStyle w:val="001000000000" w:firstRow="0" w:lastRow="0" w:firstColumn="1" w:lastColumn="0" w:oddVBand="0" w:evenVBand="0" w:oddHBand="0" w:evenHBand="0" w:firstRowFirstColumn="0" w:firstRowLastColumn="0" w:lastRowFirstColumn="0" w:lastRowLastColumn="0"/>
            <w:tcW w:w="3612" w:type="pct"/>
            <w:noWrap/>
            <w:hideMark/>
          </w:tcPr>
          <w:p w14:paraId="34762475"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Empresa Maranhense de Serviços Hospitalares - EMSERH</w:t>
            </w:r>
          </w:p>
        </w:tc>
        <w:tc>
          <w:tcPr>
            <w:tcW w:w="711" w:type="pct"/>
            <w:noWrap/>
            <w:hideMark/>
          </w:tcPr>
          <w:p w14:paraId="336176CB"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57,88</w:t>
            </w:r>
          </w:p>
        </w:tc>
        <w:tc>
          <w:tcPr>
            <w:tcW w:w="677" w:type="pct"/>
            <w:noWrap/>
            <w:hideMark/>
          </w:tcPr>
          <w:p w14:paraId="3D171EDD"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3.142,36</w:t>
            </w:r>
          </w:p>
        </w:tc>
      </w:tr>
      <w:tr w:rsidR="00A1400E" w:rsidRPr="007509C7" w14:paraId="5EB397C4" w14:textId="77777777" w:rsidTr="00750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12" w:type="pct"/>
            <w:noWrap/>
            <w:hideMark/>
          </w:tcPr>
          <w:p w14:paraId="39DB2C89"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Instituto de Colonização e Terras do Maranhão - ITERMA</w:t>
            </w:r>
          </w:p>
        </w:tc>
        <w:tc>
          <w:tcPr>
            <w:tcW w:w="711" w:type="pct"/>
            <w:noWrap/>
            <w:hideMark/>
          </w:tcPr>
          <w:p w14:paraId="284860C2"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w:t>
            </w:r>
          </w:p>
        </w:tc>
        <w:tc>
          <w:tcPr>
            <w:tcW w:w="677" w:type="pct"/>
            <w:noWrap/>
            <w:hideMark/>
          </w:tcPr>
          <w:p w14:paraId="7BB4B5E9"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4.232,18</w:t>
            </w:r>
          </w:p>
        </w:tc>
      </w:tr>
      <w:tr w:rsidR="00A1400E" w:rsidRPr="007509C7" w14:paraId="0DB2C32C" w14:textId="77777777" w:rsidTr="007509C7">
        <w:trPr>
          <w:trHeight w:val="300"/>
        </w:trPr>
        <w:tc>
          <w:tcPr>
            <w:cnfStyle w:val="001000000000" w:firstRow="0" w:lastRow="0" w:firstColumn="1" w:lastColumn="0" w:oddVBand="0" w:evenVBand="0" w:oddHBand="0" w:evenHBand="0" w:firstRowFirstColumn="0" w:firstRowLastColumn="0" w:lastRowFirstColumn="0" w:lastRowLastColumn="0"/>
            <w:tcW w:w="3612" w:type="pct"/>
            <w:noWrap/>
            <w:hideMark/>
          </w:tcPr>
          <w:p w14:paraId="2AD2183D"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Secretaria de Estado do Trabalho e da Economia Solidária - SEDES</w:t>
            </w:r>
          </w:p>
        </w:tc>
        <w:tc>
          <w:tcPr>
            <w:tcW w:w="711" w:type="pct"/>
            <w:noWrap/>
            <w:hideMark/>
          </w:tcPr>
          <w:p w14:paraId="58F8B46D"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w:t>
            </w:r>
          </w:p>
        </w:tc>
        <w:tc>
          <w:tcPr>
            <w:tcW w:w="677" w:type="pct"/>
            <w:noWrap/>
            <w:hideMark/>
          </w:tcPr>
          <w:p w14:paraId="582E9263"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41.262,32</w:t>
            </w:r>
          </w:p>
        </w:tc>
      </w:tr>
      <w:tr w:rsidR="00A1400E" w:rsidRPr="007509C7" w14:paraId="65490B00" w14:textId="77777777" w:rsidTr="00750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12" w:type="pct"/>
            <w:noWrap/>
            <w:hideMark/>
          </w:tcPr>
          <w:p w14:paraId="1DF63558" w14:textId="77777777" w:rsidR="00A1400E" w:rsidRPr="007509C7" w:rsidRDefault="00A1400E" w:rsidP="00015E40">
            <w:pPr>
              <w:rPr>
                <w:rFonts w:ascii="Mongolian Baiti" w:hAnsi="Mongolian Baiti" w:cs="Mongolian Baiti"/>
                <w:color w:val="000000"/>
                <w:kern w:val="0"/>
                <w:sz w:val="20"/>
                <w:szCs w:val="20"/>
                <w:lang w:eastAsia="pt-BR"/>
              </w:rPr>
            </w:pPr>
          </w:p>
        </w:tc>
        <w:tc>
          <w:tcPr>
            <w:tcW w:w="711" w:type="pct"/>
            <w:noWrap/>
            <w:hideMark/>
          </w:tcPr>
          <w:p w14:paraId="096939F4"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39.407,18</w:t>
            </w:r>
          </w:p>
        </w:tc>
        <w:tc>
          <w:tcPr>
            <w:tcW w:w="677" w:type="pct"/>
            <w:noWrap/>
            <w:hideMark/>
          </w:tcPr>
          <w:p w14:paraId="24E0F5F9"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519.149,90</w:t>
            </w:r>
          </w:p>
        </w:tc>
      </w:tr>
    </w:tbl>
    <w:p w14:paraId="3E37EC05"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b/>
          <w:bCs/>
          <w:sz w:val="20"/>
          <w:szCs w:val="20"/>
        </w:rPr>
        <w:t>NOTA 15 – DEVEDORES POR REPASSES DE CONVÊNIOS</w:t>
      </w:r>
    </w:p>
    <w:p w14:paraId="026660AD"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Correspondem a valores provenientes de convênios firmados entre as empresas incorporadas pela Maranhão Parcerias, os quais, até o momento, não foram integralmente revertidos ao caixa da companhia. Diante disso, para o exercício em questão, optou-se por reclassificar esses valores como um recebível de longo prazo, refletindo a expectativa de que o retorno financeiro ocorrerá em um horizonte temporal mais amplo. Em caso de recebimento, ou a critério da administração ele seja considerado como não passível de recebimento, procederemos a devida baixa do saldo contábil.</w:t>
      </w:r>
    </w:p>
    <w:p w14:paraId="2C976CB2"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lastRenderedPageBreak/>
        <w:t>NOTA 16 – VALORES TRANSITÓRIOS</w:t>
      </w:r>
    </w:p>
    <w:p w14:paraId="4831A3B6"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Referem-se aos valores a serem repassados aos parceiros prestadores de serviços no âmbito do Programa de Mobilidade Urbana dos Órgãos e Entidades do Estado do Maranhão – TAXIGOV/MA. Esses valores representam obrigações assumidas pela companhia em decorrência da execução do programa, sendo registrados de forma contábil como contrapartida à conta “Créditos a Repassar", classificada no passivo da companhia.</w:t>
      </w:r>
    </w:p>
    <w:p w14:paraId="33624CB1"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17 – DESPESAS ANTECIPADAS</w:t>
      </w:r>
    </w:p>
    <w:p w14:paraId="5D24F864"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A conta em questão destina-se ao reconhecimento dos valores relacionados ao Programa de Aposentadoria e Desligamento Antecipados (PADI). O saldo dessa conta é transferido ao resultado da companhia de forma proporcional ao tempo de vigência dos acordos, à medida que as despesas são apropriadas. Esse processo garante que os custos associados ao programa sejam distribuídos de maneira sistemática e alinhada aos benefícios concedidos.</w:t>
      </w:r>
    </w:p>
    <w:p w14:paraId="6E5A0937"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No mesmo grupo, também foram escriturados os valores referentes ao Imposto Territorial/Predial Urbano (IPTU), cobrado pela Prefeitura de São Luís sobre as unidades imobiliárias de propriedade da MAPA, mas que estão em posse dos mutuários. Esse registro contábil assegura que as obrigações fiscais relacionadas aos imóveis sejam devidamente reconhecidas, mesmo quando a posse física é transferida aos mutuários.</w:t>
      </w:r>
    </w:p>
    <w:p w14:paraId="0F206A9C"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18 – TÍTULOS, VALORES MOBILIÁRIOS E DEPÓSITOS</w:t>
      </w:r>
    </w:p>
    <w:p w14:paraId="69A69E3D"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A conta em questão destina-se ao registro de bloqueios judiciais que estão em fase de questionamento ou análise pela Assessoria Jurídica da companhia. Esses bloqueios representam valores que podem estar sujeitos a decisões judiciais pendentes, cuja resolução ainda não foi definitivamente concluída. </w:t>
      </w:r>
    </w:p>
    <w:p w14:paraId="38117383"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Caso a decisão judicial seja desfavorável à empresa, os valores bloqueados são reconhecidos no resultado do período, atuando como um redutor do lucro ou, em situações de prejuízo, como um aumentativo do prejuízo.</w:t>
      </w:r>
    </w:p>
    <w:p w14:paraId="10892AE8"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19 – IMOBILIZADO</w:t>
      </w:r>
    </w:p>
    <w:p w14:paraId="793FB03D"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O valor registrado corresponde ao custo de aquisição dos bens, deduzido das depreciações acumuladas. A depreciação é calculada por meio do método linear, que aplica taxas proporcionais ao tempo de vida útil do bem, conforme estimativas técnicas e critérios estabelecidos. Essas taxas são definidas de maneira a respeitar os limites máximos permitidos pela legislação do Imposto de Renda, assegurando a conformidade fiscal e a correta alocação do custo ao longo do período de utilização do ativo.</w:t>
      </w:r>
    </w:p>
    <w:p w14:paraId="1B590993"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20 – FORNECEDORES E PRESTADORES DE SERVIÇOS</w:t>
      </w:r>
    </w:p>
    <w:p w14:paraId="41D11828"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lastRenderedPageBreak/>
        <w:t>Refere-se ao reconhecimento das obrigações assumidas pela companhia relacionadas à aquisição de bens e serviços essenciais para a sua operação. Essas obrigações são devidamente escrituradas de forma nominal, com o registro do valor devido, após a dedução das contribuições retidas na fonte, quando aplicável, conforme determina a legislação vigente. Essa prática garante que todas as transações sejam contabilizadas de maneira precisa e transparente, refletindo os valores líquidos a serem pagos aos fornecedores ou prestadores de serviços.</w:t>
      </w:r>
    </w:p>
    <w:tbl>
      <w:tblPr>
        <w:tblStyle w:val="TabelaSimples5"/>
        <w:tblW w:w="5000" w:type="pct"/>
        <w:tblLook w:val="04A0" w:firstRow="1" w:lastRow="0" w:firstColumn="1" w:lastColumn="0" w:noHBand="0" w:noVBand="1"/>
      </w:tblPr>
      <w:tblGrid>
        <w:gridCol w:w="10296"/>
        <w:gridCol w:w="1854"/>
        <w:gridCol w:w="1854"/>
      </w:tblGrid>
      <w:tr w:rsidR="00A1400E" w:rsidRPr="007509C7" w14:paraId="5B194FF1" w14:textId="77777777" w:rsidTr="007509C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676" w:type="pct"/>
            <w:noWrap/>
            <w:hideMark/>
          </w:tcPr>
          <w:p w14:paraId="0D988283" w14:textId="77777777" w:rsidR="00A1400E" w:rsidRPr="007509C7" w:rsidRDefault="00A1400E" w:rsidP="00015E40">
            <w:pPr>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FORNECEDORES E PRESTADORES DE SERVIÇOS</w:t>
            </w:r>
          </w:p>
        </w:tc>
        <w:tc>
          <w:tcPr>
            <w:tcW w:w="662" w:type="pct"/>
            <w:noWrap/>
            <w:hideMark/>
          </w:tcPr>
          <w:p w14:paraId="2ED3961C" w14:textId="77777777" w:rsidR="00A1400E" w:rsidRPr="007509C7" w:rsidRDefault="00A1400E" w:rsidP="00015E40">
            <w:pPr>
              <w:jc w:val="center"/>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2023</w:t>
            </w:r>
          </w:p>
        </w:tc>
        <w:tc>
          <w:tcPr>
            <w:tcW w:w="662" w:type="pct"/>
            <w:noWrap/>
            <w:hideMark/>
          </w:tcPr>
          <w:p w14:paraId="063284B2" w14:textId="77777777" w:rsidR="00A1400E" w:rsidRPr="007509C7" w:rsidRDefault="00A1400E" w:rsidP="00015E40">
            <w:pPr>
              <w:jc w:val="center"/>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2024</w:t>
            </w:r>
          </w:p>
        </w:tc>
      </w:tr>
      <w:tr w:rsidR="00A1400E" w:rsidRPr="007509C7" w14:paraId="34303F5F" w14:textId="77777777" w:rsidTr="00750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751CC1FD"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Atlanta Turismo Ltda</w:t>
            </w:r>
          </w:p>
        </w:tc>
        <w:tc>
          <w:tcPr>
            <w:tcW w:w="662" w:type="pct"/>
            <w:noWrap/>
            <w:hideMark/>
          </w:tcPr>
          <w:p w14:paraId="6B4B0743"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32.201,76</w:t>
            </w:r>
          </w:p>
        </w:tc>
        <w:tc>
          <w:tcPr>
            <w:tcW w:w="662" w:type="pct"/>
            <w:noWrap/>
            <w:hideMark/>
          </w:tcPr>
          <w:p w14:paraId="38627506"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2F2FE4AA" w14:textId="77777777" w:rsidTr="007509C7">
        <w:trPr>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39FBF156"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Empresa Brasileira de Correios e Telégrafos</w:t>
            </w:r>
          </w:p>
        </w:tc>
        <w:tc>
          <w:tcPr>
            <w:tcW w:w="662" w:type="pct"/>
            <w:noWrap/>
            <w:hideMark/>
          </w:tcPr>
          <w:p w14:paraId="11663135"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99,51</w:t>
            </w:r>
          </w:p>
        </w:tc>
        <w:tc>
          <w:tcPr>
            <w:tcW w:w="662" w:type="pct"/>
            <w:noWrap/>
            <w:hideMark/>
          </w:tcPr>
          <w:p w14:paraId="187A843D"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15012105" w14:textId="77777777" w:rsidTr="00750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5B6412B1"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Convênios Card Administradora E Editora Ltda</w:t>
            </w:r>
          </w:p>
        </w:tc>
        <w:tc>
          <w:tcPr>
            <w:tcW w:w="662" w:type="pct"/>
            <w:noWrap/>
            <w:hideMark/>
          </w:tcPr>
          <w:p w14:paraId="292DEE56"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89.631,47</w:t>
            </w:r>
          </w:p>
        </w:tc>
        <w:tc>
          <w:tcPr>
            <w:tcW w:w="662" w:type="pct"/>
            <w:noWrap/>
            <w:hideMark/>
          </w:tcPr>
          <w:p w14:paraId="621D3182"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89.631,47</w:t>
            </w:r>
          </w:p>
        </w:tc>
      </w:tr>
      <w:tr w:rsidR="00A1400E" w:rsidRPr="007509C7" w14:paraId="40CA2E69" w14:textId="77777777" w:rsidTr="007509C7">
        <w:trPr>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675C79A8"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Criativa Projetos e Serviços na Construção Ltda</w:t>
            </w:r>
          </w:p>
        </w:tc>
        <w:tc>
          <w:tcPr>
            <w:tcW w:w="662" w:type="pct"/>
            <w:noWrap/>
            <w:hideMark/>
          </w:tcPr>
          <w:p w14:paraId="61B40EC0"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9.888,75</w:t>
            </w:r>
          </w:p>
        </w:tc>
        <w:tc>
          <w:tcPr>
            <w:tcW w:w="662" w:type="pct"/>
            <w:noWrap/>
            <w:hideMark/>
          </w:tcPr>
          <w:p w14:paraId="53A6CB18"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2A53F7F3" w14:textId="77777777" w:rsidTr="00750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2763520E"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Associação Brasileira de </w:t>
            </w:r>
            <w:proofErr w:type="spellStart"/>
            <w:r w:rsidRPr="007509C7">
              <w:rPr>
                <w:rFonts w:ascii="Mongolian Baiti" w:hAnsi="Mongolian Baiti" w:cs="Mongolian Baiti"/>
                <w:color w:val="000000"/>
                <w:kern w:val="0"/>
                <w:sz w:val="20"/>
                <w:szCs w:val="20"/>
                <w:lang w:eastAsia="pt-BR"/>
              </w:rPr>
              <w:t>COHABs</w:t>
            </w:r>
            <w:proofErr w:type="spellEnd"/>
            <w:r w:rsidRPr="007509C7">
              <w:rPr>
                <w:rFonts w:ascii="Mongolian Baiti" w:hAnsi="Mongolian Baiti" w:cs="Mongolian Baiti"/>
                <w:color w:val="000000"/>
                <w:kern w:val="0"/>
                <w:sz w:val="20"/>
                <w:szCs w:val="20"/>
                <w:lang w:eastAsia="pt-BR"/>
              </w:rPr>
              <w:t xml:space="preserve"> e Agentes Públicos de Habitação - ABC</w:t>
            </w:r>
          </w:p>
        </w:tc>
        <w:tc>
          <w:tcPr>
            <w:tcW w:w="662" w:type="pct"/>
            <w:noWrap/>
            <w:hideMark/>
          </w:tcPr>
          <w:p w14:paraId="284FA9BF"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2.121,00</w:t>
            </w:r>
          </w:p>
        </w:tc>
        <w:tc>
          <w:tcPr>
            <w:tcW w:w="662" w:type="pct"/>
            <w:noWrap/>
            <w:hideMark/>
          </w:tcPr>
          <w:p w14:paraId="132FC2E1"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5380C3B8" w14:textId="77777777" w:rsidTr="007509C7">
        <w:trPr>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725BE051" w14:textId="77777777" w:rsidR="00A1400E" w:rsidRPr="007509C7" w:rsidRDefault="00A1400E" w:rsidP="00015E40">
            <w:pPr>
              <w:rPr>
                <w:rFonts w:ascii="Mongolian Baiti" w:hAnsi="Mongolian Baiti" w:cs="Mongolian Baiti"/>
                <w:color w:val="000000"/>
                <w:kern w:val="0"/>
                <w:sz w:val="20"/>
                <w:szCs w:val="20"/>
                <w:lang w:eastAsia="pt-BR"/>
              </w:rPr>
            </w:pPr>
            <w:proofErr w:type="spellStart"/>
            <w:r w:rsidRPr="007509C7">
              <w:rPr>
                <w:rFonts w:ascii="Mongolian Baiti" w:hAnsi="Mongolian Baiti" w:cs="Mongolian Baiti"/>
                <w:color w:val="000000"/>
                <w:kern w:val="0"/>
                <w:sz w:val="20"/>
                <w:szCs w:val="20"/>
                <w:lang w:eastAsia="pt-BR"/>
              </w:rPr>
              <w:t>Clasi</w:t>
            </w:r>
            <w:proofErr w:type="spellEnd"/>
            <w:r w:rsidRPr="007509C7">
              <w:rPr>
                <w:rFonts w:ascii="Mongolian Baiti" w:hAnsi="Mongolian Baiti" w:cs="Mongolian Baiti"/>
                <w:color w:val="000000"/>
                <w:kern w:val="0"/>
                <w:sz w:val="20"/>
                <w:szCs w:val="20"/>
                <w:lang w:eastAsia="pt-BR"/>
              </w:rPr>
              <w:t xml:space="preserve"> Segurança Privada </w:t>
            </w:r>
            <w:proofErr w:type="spellStart"/>
            <w:r w:rsidRPr="007509C7">
              <w:rPr>
                <w:rFonts w:ascii="Mongolian Baiti" w:hAnsi="Mongolian Baiti" w:cs="Mongolian Baiti"/>
                <w:color w:val="000000"/>
                <w:kern w:val="0"/>
                <w:sz w:val="20"/>
                <w:szCs w:val="20"/>
                <w:lang w:eastAsia="pt-BR"/>
              </w:rPr>
              <w:t>Eireli</w:t>
            </w:r>
            <w:proofErr w:type="spellEnd"/>
          </w:p>
        </w:tc>
        <w:tc>
          <w:tcPr>
            <w:tcW w:w="662" w:type="pct"/>
            <w:noWrap/>
            <w:hideMark/>
          </w:tcPr>
          <w:p w14:paraId="49B988B9"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58.793,33</w:t>
            </w:r>
          </w:p>
        </w:tc>
        <w:tc>
          <w:tcPr>
            <w:tcW w:w="662" w:type="pct"/>
            <w:noWrap/>
            <w:hideMark/>
          </w:tcPr>
          <w:p w14:paraId="6DBF0070"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3,00</w:t>
            </w:r>
          </w:p>
        </w:tc>
      </w:tr>
      <w:tr w:rsidR="00A1400E" w:rsidRPr="007509C7" w14:paraId="490AA0C8" w14:textId="77777777" w:rsidTr="00750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0DE14D94"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TR Comércio e Serviços </w:t>
            </w:r>
            <w:proofErr w:type="spellStart"/>
            <w:r w:rsidRPr="007509C7">
              <w:rPr>
                <w:rFonts w:ascii="Mongolian Baiti" w:hAnsi="Mongolian Baiti" w:cs="Mongolian Baiti"/>
                <w:color w:val="000000"/>
                <w:kern w:val="0"/>
                <w:sz w:val="20"/>
                <w:szCs w:val="20"/>
                <w:lang w:eastAsia="pt-BR"/>
              </w:rPr>
              <w:t>Eireli</w:t>
            </w:r>
            <w:proofErr w:type="spellEnd"/>
          </w:p>
        </w:tc>
        <w:tc>
          <w:tcPr>
            <w:tcW w:w="662" w:type="pct"/>
            <w:noWrap/>
            <w:hideMark/>
          </w:tcPr>
          <w:p w14:paraId="1769D12E"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30.486,00</w:t>
            </w:r>
          </w:p>
        </w:tc>
        <w:tc>
          <w:tcPr>
            <w:tcW w:w="662" w:type="pct"/>
            <w:noWrap/>
            <w:hideMark/>
          </w:tcPr>
          <w:p w14:paraId="518A7DD8"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13E2E59D" w14:textId="77777777" w:rsidTr="007509C7">
        <w:trPr>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37C70647"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A C De Albuquerque Leite</w:t>
            </w:r>
          </w:p>
        </w:tc>
        <w:tc>
          <w:tcPr>
            <w:tcW w:w="662" w:type="pct"/>
            <w:noWrap/>
            <w:hideMark/>
          </w:tcPr>
          <w:p w14:paraId="6948A1AA"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50.000,00</w:t>
            </w:r>
          </w:p>
        </w:tc>
        <w:tc>
          <w:tcPr>
            <w:tcW w:w="662" w:type="pct"/>
            <w:noWrap/>
            <w:hideMark/>
          </w:tcPr>
          <w:p w14:paraId="226EE8BA"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50C1AD86" w14:textId="77777777" w:rsidTr="00750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028F7ACD"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Sindicato das Empresas de Transporte de Passageiros de São Luís</w:t>
            </w:r>
          </w:p>
        </w:tc>
        <w:tc>
          <w:tcPr>
            <w:tcW w:w="662" w:type="pct"/>
            <w:noWrap/>
            <w:hideMark/>
          </w:tcPr>
          <w:p w14:paraId="5566B7E1"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12.090,20</w:t>
            </w:r>
          </w:p>
        </w:tc>
        <w:tc>
          <w:tcPr>
            <w:tcW w:w="662" w:type="pct"/>
            <w:noWrap/>
            <w:hideMark/>
          </w:tcPr>
          <w:p w14:paraId="60A90F6D"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51C17EBF" w14:textId="77777777" w:rsidTr="007509C7">
        <w:trPr>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312AE138"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Uber Do Brasil Tecnologia Ltda</w:t>
            </w:r>
          </w:p>
        </w:tc>
        <w:tc>
          <w:tcPr>
            <w:tcW w:w="662" w:type="pct"/>
            <w:noWrap/>
            <w:hideMark/>
          </w:tcPr>
          <w:p w14:paraId="550EFEA1"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2.571,51</w:t>
            </w:r>
          </w:p>
        </w:tc>
        <w:tc>
          <w:tcPr>
            <w:tcW w:w="662" w:type="pct"/>
            <w:noWrap/>
            <w:hideMark/>
          </w:tcPr>
          <w:p w14:paraId="3B4B45CC"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378546F1" w14:textId="77777777" w:rsidTr="00750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072844D9"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Prime Soluções e Comércio Ltda</w:t>
            </w:r>
          </w:p>
        </w:tc>
        <w:tc>
          <w:tcPr>
            <w:tcW w:w="662" w:type="pct"/>
            <w:noWrap/>
            <w:hideMark/>
          </w:tcPr>
          <w:p w14:paraId="2EE5FC0B"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154.050,00</w:t>
            </w:r>
          </w:p>
        </w:tc>
        <w:tc>
          <w:tcPr>
            <w:tcW w:w="662" w:type="pct"/>
            <w:noWrap/>
            <w:hideMark/>
          </w:tcPr>
          <w:p w14:paraId="48030936"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4057EC66" w14:textId="77777777" w:rsidTr="007509C7">
        <w:trPr>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0EFF5BBA"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Carone Combustíveis Ltda- Anjo</w:t>
            </w:r>
          </w:p>
        </w:tc>
        <w:tc>
          <w:tcPr>
            <w:tcW w:w="662" w:type="pct"/>
            <w:noWrap/>
            <w:hideMark/>
          </w:tcPr>
          <w:p w14:paraId="756EAFAE"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0,20</w:t>
            </w:r>
          </w:p>
        </w:tc>
        <w:tc>
          <w:tcPr>
            <w:tcW w:w="662" w:type="pct"/>
            <w:noWrap/>
            <w:hideMark/>
          </w:tcPr>
          <w:p w14:paraId="3256A07F"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0,20</w:t>
            </w:r>
          </w:p>
        </w:tc>
      </w:tr>
      <w:tr w:rsidR="00A1400E" w:rsidRPr="007509C7" w14:paraId="48473787" w14:textId="77777777" w:rsidTr="00750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0814CABE" w14:textId="77777777" w:rsidR="00A1400E" w:rsidRPr="007509C7" w:rsidRDefault="00A1400E" w:rsidP="00015E40">
            <w:pPr>
              <w:rPr>
                <w:rFonts w:ascii="Mongolian Baiti" w:hAnsi="Mongolian Baiti" w:cs="Mongolian Baiti"/>
                <w:color w:val="000000"/>
                <w:kern w:val="0"/>
                <w:sz w:val="20"/>
                <w:szCs w:val="20"/>
                <w:lang w:eastAsia="pt-BR"/>
              </w:rPr>
            </w:pPr>
            <w:proofErr w:type="spellStart"/>
            <w:r w:rsidRPr="007509C7">
              <w:rPr>
                <w:rFonts w:ascii="Mongolian Baiti" w:hAnsi="Mongolian Baiti" w:cs="Mongolian Baiti"/>
                <w:color w:val="000000"/>
                <w:kern w:val="0"/>
                <w:sz w:val="20"/>
                <w:szCs w:val="20"/>
                <w:lang w:eastAsia="pt-BR"/>
              </w:rPr>
              <w:t>Zenni</w:t>
            </w:r>
            <w:proofErr w:type="spellEnd"/>
            <w:r w:rsidRPr="007509C7">
              <w:rPr>
                <w:rFonts w:ascii="Mongolian Baiti" w:hAnsi="Mongolian Baiti" w:cs="Mongolian Baiti"/>
                <w:color w:val="000000"/>
                <w:kern w:val="0"/>
                <w:sz w:val="20"/>
                <w:szCs w:val="20"/>
                <w:lang w:eastAsia="pt-BR"/>
              </w:rPr>
              <w:t xml:space="preserve"> Ltda</w:t>
            </w:r>
          </w:p>
        </w:tc>
        <w:tc>
          <w:tcPr>
            <w:tcW w:w="662" w:type="pct"/>
            <w:noWrap/>
            <w:hideMark/>
          </w:tcPr>
          <w:p w14:paraId="20B28BA7"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904,24</w:t>
            </w:r>
          </w:p>
        </w:tc>
        <w:tc>
          <w:tcPr>
            <w:tcW w:w="662" w:type="pct"/>
            <w:noWrap/>
            <w:hideMark/>
          </w:tcPr>
          <w:p w14:paraId="7CA45B15"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37C87CD2" w14:textId="77777777" w:rsidTr="007509C7">
        <w:trPr>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6F2A1C78"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Comercial Goa Ltda</w:t>
            </w:r>
          </w:p>
        </w:tc>
        <w:tc>
          <w:tcPr>
            <w:tcW w:w="662" w:type="pct"/>
            <w:noWrap/>
            <w:hideMark/>
          </w:tcPr>
          <w:p w14:paraId="3D930D0C"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5.534,30</w:t>
            </w:r>
          </w:p>
        </w:tc>
        <w:tc>
          <w:tcPr>
            <w:tcW w:w="662" w:type="pct"/>
            <w:noWrap/>
            <w:hideMark/>
          </w:tcPr>
          <w:p w14:paraId="4D685D1A"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696039D6" w14:textId="77777777" w:rsidTr="00750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21695DFB" w14:textId="77777777" w:rsidR="00A1400E" w:rsidRPr="007509C7" w:rsidRDefault="00A1400E" w:rsidP="00015E40">
            <w:pPr>
              <w:rPr>
                <w:rFonts w:ascii="Mongolian Baiti" w:hAnsi="Mongolian Baiti" w:cs="Mongolian Baiti"/>
                <w:color w:val="000000"/>
                <w:kern w:val="0"/>
                <w:sz w:val="20"/>
                <w:szCs w:val="20"/>
                <w:lang w:eastAsia="pt-BR"/>
              </w:rPr>
            </w:pPr>
            <w:proofErr w:type="spellStart"/>
            <w:r w:rsidRPr="007509C7">
              <w:rPr>
                <w:rFonts w:ascii="Mongolian Baiti" w:hAnsi="Mongolian Baiti" w:cs="Mongolian Baiti"/>
                <w:color w:val="000000"/>
                <w:kern w:val="0"/>
                <w:sz w:val="20"/>
                <w:szCs w:val="20"/>
                <w:lang w:eastAsia="pt-BR"/>
              </w:rPr>
              <w:t>Verocheque</w:t>
            </w:r>
            <w:proofErr w:type="spellEnd"/>
            <w:r w:rsidRPr="007509C7">
              <w:rPr>
                <w:rFonts w:ascii="Mongolian Baiti" w:hAnsi="Mongolian Baiti" w:cs="Mongolian Baiti"/>
                <w:color w:val="000000"/>
                <w:kern w:val="0"/>
                <w:sz w:val="20"/>
                <w:szCs w:val="20"/>
                <w:lang w:eastAsia="pt-BR"/>
              </w:rPr>
              <w:t xml:space="preserve"> Refeições Ltda</w:t>
            </w:r>
          </w:p>
        </w:tc>
        <w:tc>
          <w:tcPr>
            <w:tcW w:w="662" w:type="pct"/>
            <w:noWrap/>
            <w:hideMark/>
          </w:tcPr>
          <w:p w14:paraId="624729EB"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182.120,00</w:t>
            </w:r>
          </w:p>
        </w:tc>
        <w:tc>
          <w:tcPr>
            <w:tcW w:w="662" w:type="pct"/>
            <w:noWrap/>
            <w:hideMark/>
          </w:tcPr>
          <w:p w14:paraId="5F1FFE00"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5F01BB57" w14:textId="77777777" w:rsidTr="007509C7">
        <w:trPr>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2B97BFE7"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ICP Elevadores Serviços e Comércio Ltda</w:t>
            </w:r>
          </w:p>
        </w:tc>
        <w:tc>
          <w:tcPr>
            <w:tcW w:w="662" w:type="pct"/>
            <w:noWrap/>
            <w:hideMark/>
          </w:tcPr>
          <w:p w14:paraId="77A9CFBD"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500,00</w:t>
            </w:r>
          </w:p>
        </w:tc>
        <w:tc>
          <w:tcPr>
            <w:tcW w:w="662" w:type="pct"/>
            <w:noWrap/>
            <w:hideMark/>
          </w:tcPr>
          <w:p w14:paraId="48938929"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75A785DA" w14:textId="77777777" w:rsidTr="007509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607CE374"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AC Serviços e Suporte Técnico em Informática Ltda</w:t>
            </w:r>
          </w:p>
        </w:tc>
        <w:tc>
          <w:tcPr>
            <w:tcW w:w="662" w:type="pct"/>
            <w:noWrap/>
            <w:hideMark/>
          </w:tcPr>
          <w:p w14:paraId="322EB3BB"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c>
          <w:tcPr>
            <w:tcW w:w="662" w:type="pct"/>
            <w:noWrap/>
            <w:hideMark/>
          </w:tcPr>
          <w:p w14:paraId="44B1D790"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257.450,00</w:t>
            </w:r>
          </w:p>
        </w:tc>
      </w:tr>
      <w:tr w:rsidR="00A1400E" w:rsidRPr="007509C7" w14:paraId="2F91C816" w14:textId="77777777" w:rsidTr="007509C7">
        <w:trPr>
          <w:trHeight w:val="300"/>
        </w:trPr>
        <w:tc>
          <w:tcPr>
            <w:cnfStyle w:val="001000000000" w:firstRow="0" w:lastRow="0" w:firstColumn="1" w:lastColumn="0" w:oddVBand="0" w:evenVBand="0" w:oddHBand="0" w:evenHBand="0" w:firstRowFirstColumn="0" w:firstRowLastColumn="0" w:lastRowFirstColumn="0" w:lastRowLastColumn="0"/>
            <w:tcW w:w="3676" w:type="pct"/>
            <w:noWrap/>
            <w:hideMark/>
          </w:tcPr>
          <w:p w14:paraId="36C6F488" w14:textId="77777777" w:rsidR="00A1400E" w:rsidRPr="007509C7" w:rsidRDefault="00A1400E" w:rsidP="00015E40">
            <w:pPr>
              <w:rPr>
                <w:rFonts w:ascii="Mongolian Baiti" w:hAnsi="Mongolian Baiti" w:cs="Mongolian Baiti"/>
                <w:color w:val="000000"/>
                <w:kern w:val="0"/>
                <w:sz w:val="20"/>
                <w:szCs w:val="20"/>
                <w:lang w:eastAsia="pt-BR"/>
              </w:rPr>
            </w:pPr>
          </w:p>
        </w:tc>
        <w:tc>
          <w:tcPr>
            <w:tcW w:w="662" w:type="pct"/>
            <w:noWrap/>
            <w:hideMark/>
          </w:tcPr>
          <w:p w14:paraId="099FD476"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630.992,27</w:t>
            </w:r>
          </w:p>
        </w:tc>
        <w:tc>
          <w:tcPr>
            <w:tcW w:w="662" w:type="pct"/>
            <w:noWrap/>
            <w:hideMark/>
          </w:tcPr>
          <w:p w14:paraId="53A6582E"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347.004,67</w:t>
            </w:r>
          </w:p>
        </w:tc>
      </w:tr>
    </w:tbl>
    <w:p w14:paraId="06B5B2A3"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21 – IMPOSTOS, CONTRIBUIÇÕES E CONSIGNAÇÕES A RECOLHER</w:t>
      </w:r>
    </w:p>
    <w:p w14:paraId="0392C500"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lastRenderedPageBreak/>
        <w:t>Este grupo contábil representa os empréstimos consignados obtidos pelos empregados junto a instituições financeiras integrantes do sistema bancário. Esses empréstimos têm seus descontos realizados diretamente na folha de pagamento, cabendo à MAPA atuar como fiel depositária, responsável pelo repasse dos valores descontados às instituições financeiras concessionárias dos créditos.</w:t>
      </w:r>
    </w:p>
    <w:p w14:paraId="309C43CD"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Além disso, neste grupo também são contabilizadas as contribuições para a seguridade social e os impostos retidos, seja sobre a folha de pagamento dos empregados ou sobre as notas fiscais emitidas por prestadores de serviços. Nesse contexto, a Maranhão Parcerias atua como fiel depositária, assumindo a responsabilidade pela retenção e repasse desses valores aos órgãos competentes, como a Receita Federal e a Previdência Social.</w:t>
      </w:r>
    </w:p>
    <w:p w14:paraId="75E1EF27"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22 – OBRIGAÇÕES RELATIVAS A EMPREGADOS</w:t>
      </w:r>
    </w:p>
    <w:p w14:paraId="77A0A9A5"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A conta em questão destina-se ao registro de todas as obrigações relacionadas aos pagamentos efetuados aos empregados, abrangendo não apenas os salários básicos, mas também vantagens, benefícios e valores decorrentes de rescisões de contratos de trabalho. Além disso, inclui a remuneração dos membros da diretoria executiva, conselheiros e colaboradores que ocupam cargos em comissão.</w:t>
      </w:r>
    </w:p>
    <w:p w14:paraId="69991028"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Outro aspecto relevante registrado nesta conta são os ressarcimentos de salários referentes a funcionários cedidos por meio de cessão onerosa por outros órgãos ou entidades.</w:t>
      </w:r>
    </w:p>
    <w:p w14:paraId="300DBA0E"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23 – PRÊMIOS DE SEGUROS A PAGAR</w:t>
      </w:r>
    </w:p>
    <w:p w14:paraId="19A777AA"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Trata-se do registro de prêmios de seguros habitacionais faturados por seguradoras, cujos valores ainda se encontram pendentes de liquidação. Esses prêmios estão incluídos nas prestações mensais pagas pelos mutuários e têm como objetivo principal cobrir eventuais danos materiais aos imóveis, bem como, perdas decorrentes de morte ou invalidez dos segurados.</w:t>
      </w:r>
    </w:p>
    <w:p w14:paraId="48A680A9"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24 – PARCELAMENTO DE NATUREZA NÃO TRIBUTÁRIA</w:t>
      </w:r>
    </w:p>
    <w:p w14:paraId="36A2AD4F"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Os valores em questão referem-se ao parcelamento da Dívida Ativa da União, assumido pela MAPA ao término do exercício de 2024. A negociação foi consolidada em um prazo total de 60 (sessenta) meses, com condições acordadas que permitiram a diluição dos pagamentos ao longo desse período.</w:t>
      </w:r>
    </w:p>
    <w:p w14:paraId="19DF8858"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Para fins contábeis, as parcelas com vencimento de até 12 (doze) meses foram classificadas como obrigações de curto prazo, sendo registradas no Passivo Circulante do balanço patrimonial. Já as parcelas com vencimento superior a esse prazo foram classificadas como obrigações de longo prazo, alocadas no Passivo Não Circulante.</w:t>
      </w:r>
    </w:p>
    <w:p w14:paraId="2F7E46E0"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b/>
          <w:bCs/>
          <w:sz w:val="20"/>
          <w:szCs w:val="20"/>
        </w:rPr>
        <w:t>NOTA 25 – OUTROS EXIGÍVES DE CURTO E LONGO PRAZO</w:t>
      </w:r>
    </w:p>
    <w:p w14:paraId="1A71CDFA"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sz w:val="20"/>
          <w:szCs w:val="20"/>
        </w:rPr>
        <w:lastRenderedPageBreak/>
        <w:t>Os encargos mencionados referem-se aos custos associados à negociação da Dívida Ativa da União, assumida pela empresa ao término do exercício. Para fins de classificação contábil, os encargos relacionados às parcelas com vencimento de até 12 (doze) meses foram reconhecidos no Passivo Circulante, refletindo obrigações de curto prazo. Já os encargos correspondentes às parcelas com prazo superior a 24 (vinte e quatro) meses foram classificados no Passivo Não Circulante, em conformidade com as normas contábeis vigentes e os princípios de segregação adequada das obrigações financeiras da empresa.</w:t>
      </w:r>
    </w:p>
    <w:p w14:paraId="1AF7B80E"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26 – PATRIMÔNIO LÍQUIDO</w:t>
      </w:r>
    </w:p>
    <w:p w14:paraId="2C5CA876"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26.1 – Capital Social</w:t>
      </w:r>
    </w:p>
    <w:p w14:paraId="79B77342"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O capital social da empresa está representado por 2.539.163.173 (dois bilhões, quinhentos e trinta e nove milhões, cento e sessenta e três mil, cento e setenta e três) ações, divididas entre ações ordinárias e preferenciais, sem valor nominal. O Governo do Estado do Maranhão detém 99,74% do capital social, o que equivale a R$ 430.812.037,03 (quatrocentos e trinta milhões, oitocentos e doze mil, trinta e sete reais e três centavos). Essa concentração de capital evidencia o controle majoritário do Governo do Estado sobre a empresa, com participação quase total nas decisões estratégicas e administrativas.</w:t>
      </w:r>
    </w:p>
    <w:tbl>
      <w:tblPr>
        <w:tblStyle w:val="SimplesTabela2"/>
        <w:tblW w:w="5000" w:type="pct"/>
        <w:tblLook w:val="04A0" w:firstRow="1" w:lastRow="0" w:firstColumn="1" w:lastColumn="0" w:noHBand="0" w:noVBand="1"/>
      </w:tblPr>
      <w:tblGrid>
        <w:gridCol w:w="4275"/>
        <w:gridCol w:w="3863"/>
        <w:gridCol w:w="2292"/>
        <w:gridCol w:w="2185"/>
        <w:gridCol w:w="1389"/>
      </w:tblGrid>
      <w:tr w:rsidR="00A1400E" w:rsidRPr="007509C7" w14:paraId="32221497" w14:textId="77777777" w:rsidTr="007509C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26" w:type="pct"/>
            <w:tcBorders>
              <w:top w:val="single" w:sz="4" w:space="0" w:color="7F7F7F" w:themeColor="text1" w:themeTint="80"/>
            </w:tcBorders>
            <w:noWrap/>
            <w:vAlign w:val="center"/>
            <w:hideMark/>
          </w:tcPr>
          <w:p w14:paraId="0DCD9441" w14:textId="77777777" w:rsidR="00A1400E" w:rsidRPr="007509C7" w:rsidRDefault="00A1400E" w:rsidP="00015E40">
            <w:pPr>
              <w:jc w:val="center"/>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ACIONISTA</w:t>
            </w:r>
          </w:p>
        </w:tc>
        <w:tc>
          <w:tcPr>
            <w:tcW w:w="1379" w:type="pct"/>
            <w:tcBorders>
              <w:top w:val="single" w:sz="4" w:space="0" w:color="7F7F7F" w:themeColor="text1" w:themeTint="80"/>
            </w:tcBorders>
            <w:noWrap/>
            <w:vAlign w:val="center"/>
            <w:hideMark/>
          </w:tcPr>
          <w:p w14:paraId="22BD3D09" w14:textId="77777777" w:rsidR="00A1400E" w:rsidRPr="007509C7" w:rsidRDefault="00A1400E" w:rsidP="00015E40">
            <w:pPr>
              <w:jc w:val="center"/>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TIPO DE AÇÃO</w:t>
            </w:r>
          </w:p>
        </w:tc>
        <w:tc>
          <w:tcPr>
            <w:tcW w:w="818" w:type="pct"/>
            <w:tcBorders>
              <w:top w:val="single" w:sz="4" w:space="0" w:color="7F7F7F" w:themeColor="text1" w:themeTint="80"/>
            </w:tcBorders>
            <w:noWrap/>
            <w:vAlign w:val="center"/>
            <w:hideMark/>
          </w:tcPr>
          <w:p w14:paraId="50DB3751" w14:textId="77777777" w:rsidR="00A1400E" w:rsidRPr="007509C7" w:rsidRDefault="00A1400E" w:rsidP="00015E40">
            <w:pPr>
              <w:jc w:val="center"/>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QUANTIDADE</w:t>
            </w:r>
          </w:p>
        </w:tc>
        <w:tc>
          <w:tcPr>
            <w:tcW w:w="780" w:type="pct"/>
            <w:tcBorders>
              <w:top w:val="single" w:sz="4" w:space="0" w:color="7F7F7F" w:themeColor="text1" w:themeTint="80"/>
            </w:tcBorders>
            <w:noWrap/>
            <w:vAlign w:val="center"/>
            <w:hideMark/>
          </w:tcPr>
          <w:p w14:paraId="04E60F59" w14:textId="77777777" w:rsidR="00A1400E" w:rsidRPr="007509C7" w:rsidRDefault="00A1400E" w:rsidP="00015E40">
            <w:pPr>
              <w:jc w:val="center"/>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COTAÇÃO</w:t>
            </w:r>
          </w:p>
        </w:tc>
        <w:tc>
          <w:tcPr>
            <w:tcW w:w="496" w:type="pct"/>
            <w:tcBorders>
              <w:top w:val="single" w:sz="4" w:space="0" w:color="7F7F7F" w:themeColor="text1" w:themeTint="80"/>
            </w:tcBorders>
            <w:noWrap/>
            <w:vAlign w:val="center"/>
            <w:hideMark/>
          </w:tcPr>
          <w:p w14:paraId="08E7728C" w14:textId="77777777" w:rsidR="00A1400E" w:rsidRPr="007509C7" w:rsidRDefault="00A1400E" w:rsidP="00015E40">
            <w:pPr>
              <w:jc w:val="center"/>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w:t>
            </w:r>
          </w:p>
        </w:tc>
      </w:tr>
      <w:tr w:rsidR="00A1400E" w:rsidRPr="007509C7" w14:paraId="678DC0EB" w14:textId="77777777" w:rsidTr="007509C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26" w:type="pct"/>
            <w:noWrap/>
            <w:vAlign w:val="center"/>
            <w:hideMark/>
          </w:tcPr>
          <w:p w14:paraId="607CB361" w14:textId="77777777" w:rsidR="00A1400E" w:rsidRPr="007509C7" w:rsidRDefault="00A1400E" w:rsidP="00015E40">
            <w:pPr>
              <w:rPr>
                <w:rFonts w:ascii="Mongolian Baiti" w:hAnsi="Mongolian Baiti" w:cs="Mongolian Baiti"/>
                <w:b w:val="0"/>
                <w:bCs w:val="0"/>
                <w:i/>
                <w:iCs/>
                <w:color w:val="000000"/>
                <w:kern w:val="0"/>
                <w:sz w:val="20"/>
                <w:szCs w:val="20"/>
                <w:lang w:eastAsia="pt-BR"/>
              </w:rPr>
            </w:pPr>
            <w:r w:rsidRPr="007509C7">
              <w:rPr>
                <w:rFonts w:ascii="Mongolian Baiti" w:hAnsi="Mongolian Baiti" w:cs="Mongolian Baiti"/>
                <w:b w:val="0"/>
                <w:bCs w:val="0"/>
                <w:i/>
                <w:iCs/>
                <w:color w:val="000000"/>
                <w:kern w:val="0"/>
                <w:sz w:val="20"/>
                <w:szCs w:val="20"/>
                <w:lang w:eastAsia="pt-BR"/>
              </w:rPr>
              <w:t>Governo do Estado do Maranhão</w:t>
            </w:r>
          </w:p>
        </w:tc>
        <w:tc>
          <w:tcPr>
            <w:tcW w:w="1379" w:type="pct"/>
            <w:noWrap/>
            <w:vAlign w:val="center"/>
            <w:hideMark/>
          </w:tcPr>
          <w:p w14:paraId="2AFA77DE" w14:textId="77777777" w:rsidR="00A1400E" w:rsidRPr="007509C7" w:rsidRDefault="00A1400E" w:rsidP="00015E40">
            <w:pPr>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Ações ordinárias nominativas</w:t>
            </w:r>
          </w:p>
        </w:tc>
        <w:tc>
          <w:tcPr>
            <w:tcW w:w="818" w:type="pct"/>
            <w:noWrap/>
            <w:vAlign w:val="center"/>
            <w:hideMark/>
          </w:tcPr>
          <w:p w14:paraId="65D53B24"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2.491.642.728</w:t>
            </w:r>
          </w:p>
        </w:tc>
        <w:tc>
          <w:tcPr>
            <w:tcW w:w="780" w:type="pct"/>
            <w:noWrap/>
            <w:vAlign w:val="center"/>
            <w:hideMark/>
          </w:tcPr>
          <w:p w14:paraId="404AB676"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423.728.301,91</w:t>
            </w:r>
          </w:p>
        </w:tc>
        <w:tc>
          <w:tcPr>
            <w:tcW w:w="496" w:type="pct"/>
            <w:noWrap/>
            <w:vAlign w:val="center"/>
            <w:hideMark/>
          </w:tcPr>
          <w:p w14:paraId="0D46934E"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98,10%</w:t>
            </w:r>
          </w:p>
        </w:tc>
      </w:tr>
      <w:tr w:rsidR="00A1400E" w:rsidRPr="007509C7" w14:paraId="24D1C22C" w14:textId="77777777" w:rsidTr="007509C7">
        <w:trPr>
          <w:trHeight w:val="330"/>
        </w:trPr>
        <w:tc>
          <w:tcPr>
            <w:cnfStyle w:val="001000000000" w:firstRow="0" w:lastRow="0" w:firstColumn="1" w:lastColumn="0" w:oddVBand="0" w:evenVBand="0" w:oddHBand="0" w:evenHBand="0" w:firstRowFirstColumn="0" w:firstRowLastColumn="0" w:lastRowFirstColumn="0" w:lastRowLastColumn="0"/>
            <w:tcW w:w="1526" w:type="pct"/>
            <w:noWrap/>
            <w:vAlign w:val="center"/>
            <w:hideMark/>
          </w:tcPr>
          <w:p w14:paraId="442EF04E" w14:textId="77777777" w:rsidR="00A1400E" w:rsidRPr="007509C7" w:rsidRDefault="00A1400E" w:rsidP="00015E40">
            <w:pPr>
              <w:rPr>
                <w:rFonts w:ascii="Mongolian Baiti" w:hAnsi="Mongolian Baiti" w:cs="Mongolian Baiti"/>
                <w:b w:val="0"/>
                <w:bCs w:val="0"/>
                <w:i/>
                <w:iCs/>
                <w:color w:val="000000"/>
                <w:kern w:val="0"/>
                <w:sz w:val="20"/>
                <w:szCs w:val="20"/>
                <w:lang w:eastAsia="pt-BR"/>
              </w:rPr>
            </w:pPr>
            <w:r w:rsidRPr="007509C7">
              <w:rPr>
                <w:rFonts w:ascii="Mongolian Baiti" w:hAnsi="Mongolian Baiti" w:cs="Mongolian Baiti"/>
                <w:b w:val="0"/>
                <w:bCs w:val="0"/>
                <w:i/>
                <w:iCs/>
                <w:color w:val="000000"/>
                <w:kern w:val="0"/>
                <w:sz w:val="20"/>
                <w:szCs w:val="20"/>
                <w:lang w:eastAsia="pt-BR"/>
              </w:rPr>
              <w:t>Outros</w:t>
            </w:r>
          </w:p>
        </w:tc>
        <w:tc>
          <w:tcPr>
            <w:tcW w:w="1379" w:type="pct"/>
            <w:noWrap/>
            <w:vAlign w:val="center"/>
            <w:hideMark/>
          </w:tcPr>
          <w:p w14:paraId="57C5C09E" w14:textId="77777777" w:rsidR="00A1400E" w:rsidRPr="007509C7" w:rsidRDefault="00A1400E" w:rsidP="00015E40">
            <w:pPr>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Ações ordinárias nominativas</w:t>
            </w:r>
          </w:p>
        </w:tc>
        <w:tc>
          <w:tcPr>
            <w:tcW w:w="818" w:type="pct"/>
            <w:noWrap/>
            <w:vAlign w:val="center"/>
            <w:hideMark/>
          </w:tcPr>
          <w:p w14:paraId="587B56E5"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152.619</w:t>
            </w:r>
          </w:p>
        </w:tc>
        <w:tc>
          <w:tcPr>
            <w:tcW w:w="780" w:type="pct"/>
            <w:noWrap/>
            <w:vAlign w:val="center"/>
            <w:hideMark/>
          </w:tcPr>
          <w:p w14:paraId="0EC185CE"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43.193,51</w:t>
            </w:r>
          </w:p>
        </w:tc>
        <w:tc>
          <w:tcPr>
            <w:tcW w:w="496" w:type="pct"/>
            <w:noWrap/>
            <w:vAlign w:val="center"/>
            <w:hideMark/>
          </w:tcPr>
          <w:p w14:paraId="3136F7EB"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0,01%</w:t>
            </w:r>
          </w:p>
        </w:tc>
      </w:tr>
      <w:tr w:rsidR="00A1400E" w:rsidRPr="007509C7" w14:paraId="6D6D44D2" w14:textId="77777777" w:rsidTr="007509C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26" w:type="pct"/>
            <w:noWrap/>
            <w:vAlign w:val="center"/>
            <w:hideMark/>
          </w:tcPr>
          <w:p w14:paraId="1E12D69F" w14:textId="77777777" w:rsidR="00A1400E" w:rsidRPr="007509C7" w:rsidRDefault="00A1400E" w:rsidP="00015E40">
            <w:pPr>
              <w:rPr>
                <w:rFonts w:ascii="Mongolian Baiti" w:hAnsi="Mongolian Baiti" w:cs="Mongolian Baiti"/>
                <w:b w:val="0"/>
                <w:bCs w:val="0"/>
                <w:i/>
                <w:iCs/>
                <w:color w:val="000000"/>
                <w:kern w:val="0"/>
                <w:sz w:val="20"/>
                <w:szCs w:val="20"/>
                <w:lang w:eastAsia="pt-BR"/>
              </w:rPr>
            </w:pPr>
            <w:r w:rsidRPr="007509C7">
              <w:rPr>
                <w:rFonts w:ascii="Mongolian Baiti" w:hAnsi="Mongolian Baiti" w:cs="Mongolian Baiti"/>
                <w:b w:val="0"/>
                <w:bCs w:val="0"/>
                <w:i/>
                <w:iCs/>
                <w:color w:val="000000"/>
                <w:kern w:val="0"/>
                <w:sz w:val="20"/>
                <w:szCs w:val="20"/>
                <w:lang w:eastAsia="pt-BR"/>
              </w:rPr>
              <w:t>Governo do Estado do Maranhão</w:t>
            </w:r>
          </w:p>
        </w:tc>
        <w:tc>
          <w:tcPr>
            <w:tcW w:w="1379" w:type="pct"/>
            <w:noWrap/>
            <w:vAlign w:val="center"/>
            <w:hideMark/>
          </w:tcPr>
          <w:p w14:paraId="53C053EC" w14:textId="77777777" w:rsidR="00A1400E" w:rsidRPr="007509C7" w:rsidRDefault="00A1400E" w:rsidP="00015E40">
            <w:pPr>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Ações preferenciais</w:t>
            </w:r>
          </w:p>
        </w:tc>
        <w:tc>
          <w:tcPr>
            <w:tcW w:w="818" w:type="pct"/>
            <w:noWrap/>
            <w:vAlign w:val="center"/>
            <w:hideMark/>
          </w:tcPr>
          <w:p w14:paraId="14606D7D"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40.997.833</w:t>
            </w:r>
          </w:p>
        </w:tc>
        <w:tc>
          <w:tcPr>
            <w:tcW w:w="780" w:type="pct"/>
            <w:noWrap/>
            <w:vAlign w:val="center"/>
            <w:hideMark/>
          </w:tcPr>
          <w:p w14:paraId="52550556"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7.083.735,12</w:t>
            </w:r>
          </w:p>
        </w:tc>
        <w:tc>
          <w:tcPr>
            <w:tcW w:w="496" w:type="pct"/>
            <w:noWrap/>
            <w:vAlign w:val="center"/>
            <w:hideMark/>
          </w:tcPr>
          <w:p w14:paraId="22BAA589"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1,64%</w:t>
            </w:r>
          </w:p>
        </w:tc>
      </w:tr>
      <w:tr w:rsidR="00A1400E" w:rsidRPr="007509C7" w14:paraId="00026BCD" w14:textId="77777777" w:rsidTr="007509C7">
        <w:trPr>
          <w:trHeight w:val="330"/>
        </w:trPr>
        <w:tc>
          <w:tcPr>
            <w:cnfStyle w:val="001000000000" w:firstRow="0" w:lastRow="0" w:firstColumn="1" w:lastColumn="0" w:oddVBand="0" w:evenVBand="0" w:oddHBand="0" w:evenHBand="0" w:firstRowFirstColumn="0" w:firstRowLastColumn="0" w:lastRowFirstColumn="0" w:lastRowLastColumn="0"/>
            <w:tcW w:w="1526" w:type="pct"/>
            <w:noWrap/>
            <w:vAlign w:val="center"/>
            <w:hideMark/>
          </w:tcPr>
          <w:p w14:paraId="13F61425" w14:textId="77777777" w:rsidR="00A1400E" w:rsidRPr="007509C7" w:rsidRDefault="00A1400E" w:rsidP="00015E40">
            <w:pPr>
              <w:rPr>
                <w:rFonts w:ascii="Mongolian Baiti" w:hAnsi="Mongolian Baiti" w:cs="Mongolian Baiti"/>
                <w:b w:val="0"/>
                <w:bCs w:val="0"/>
                <w:i/>
                <w:iCs/>
                <w:color w:val="000000"/>
                <w:kern w:val="0"/>
                <w:sz w:val="20"/>
                <w:szCs w:val="20"/>
                <w:lang w:eastAsia="pt-BR"/>
              </w:rPr>
            </w:pPr>
            <w:r w:rsidRPr="007509C7">
              <w:rPr>
                <w:rFonts w:ascii="Mongolian Baiti" w:hAnsi="Mongolian Baiti" w:cs="Mongolian Baiti"/>
                <w:b w:val="0"/>
                <w:bCs w:val="0"/>
                <w:i/>
                <w:iCs/>
                <w:color w:val="000000"/>
                <w:kern w:val="0"/>
                <w:sz w:val="20"/>
                <w:szCs w:val="20"/>
                <w:lang w:eastAsia="pt-BR"/>
              </w:rPr>
              <w:t>Outros</w:t>
            </w:r>
          </w:p>
        </w:tc>
        <w:tc>
          <w:tcPr>
            <w:tcW w:w="1379" w:type="pct"/>
            <w:noWrap/>
            <w:vAlign w:val="center"/>
            <w:hideMark/>
          </w:tcPr>
          <w:p w14:paraId="626F79A0" w14:textId="77777777" w:rsidR="00A1400E" w:rsidRPr="007509C7" w:rsidRDefault="00A1400E" w:rsidP="00015E40">
            <w:pPr>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Ações preferenciais</w:t>
            </w:r>
          </w:p>
        </w:tc>
        <w:tc>
          <w:tcPr>
            <w:tcW w:w="818" w:type="pct"/>
            <w:noWrap/>
            <w:vAlign w:val="center"/>
            <w:hideMark/>
          </w:tcPr>
          <w:p w14:paraId="6999D314"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6.369.993</w:t>
            </w:r>
          </w:p>
        </w:tc>
        <w:tc>
          <w:tcPr>
            <w:tcW w:w="780" w:type="pct"/>
            <w:noWrap/>
            <w:vAlign w:val="center"/>
            <w:hideMark/>
          </w:tcPr>
          <w:p w14:paraId="4D438BF1"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1.079.837,67</w:t>
            </w:r>
          </w:p>
        </w:tc>
        <w:tc>
          <w:tcPr>
            <w:tcW w:w="496" w:type="pct"/>
            <w:noWrap/>
            <w:vAlign w:val="center"/>
            <w:hideMark/>
          </w:tcPr>
          <w:p w14:paraId="335C890C"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0,25%</w:t>
            </w:r>
          </w:p>
        </w:tc>
      </w:tr>
      <w:tr w:rsidR="00A1400E" w:rsidRPr="007509C7" w14:paraId="6A11443E" w14:textId="77777777" w:rsidTr="007509C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905" w:type="pct"/>
            <w:gridSpan w:val="2"/>
            <w:noWrap/>
            <w:vAlign w:val="center"/>
            <w:hideMark/>
          </w:tcPr>
          <w:p w14:paraId="77EE5429" w14:textId="77777777" w:rsidR="00A1400E" w:rsidRPr="007509C7" w:rsidRDefault="00A1400E" w:rsidP="00015E40">
            <w:pPr>
              <w:jc w:val="center"/>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TOTAIS</w:t>
            </w:r>
          </w:p>
        </w:tc>
        <w:tc>
          <w:tcPr>
            <w:tcW w:w="818" w:type="pct"/>
            <w:noWrap/>
            <w:vAlign w:val="center"/>
            <w:hideMark/>
          </w:tcPr>
          <w:p w14:paraId="0D1FAE0C"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2.539.163.173</w:t>
            </w:r>
          </w:p>
        </w:tc>
        <w:tc>
          <w:tcPr>
            <w:tcW w:w="780" w:type="pct"/>
            <w:noWrap/>
            <w:vAlign w:val="center"/>
            <w:hideMark/>
          </w:tcPr>
          <w:p w14:paraId="1364BB15"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431.935.068,21</w:t>
            </w:r>
          </w:p>
        </w:tc>
        <w:tc>
          <w:tcPr>
            <w:tcW w:w="496" w:type="pct"/>
            <w:noWrap/>
            <w:vAlign w:val="center"/>
            <w:hideMark/>
          </w:tcPr>
          <w:p w14:paraId="1A69DB5D"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100,00%</w:t>
            </w:r>
          </w:p>
        </w:tc>
      </w:tr>
    </w:tbl>
    <w:p w14:paraId="3373E6F9"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26.2 – Lucros ou Prejuízos Acumulados</w:t>
      </w:r>
    </w:p>
    <w:p w14:paraId="0070C03E"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A empresa registrou um resultado deficitário no período, o qual foi adequadamente transferido ao seu patrimônio líquido por meio da conta de prejuízos acumulados. Além disso, houve a baixa da conta "Ajustes de Exercícios Anteriores", que foi utilizada para a retificação de erros de lançamentos identificados no exercício corrente. Essa prática está em conformidade com as disposições do CPC 23, Políticas Contábeis, Mudança de Estimativa e Retificação de Erro, assegurando a transparência e a adequação das demonstrações financeiras. As alterações decorrentes desses ajustes foram devidamente evidenciadas e detalhadas nas notas explicativas, garantindo a fidedignidade das </w:t>
      </w:r>
      <w:r w:rsidRPr="007509C7">
        <w:rPr>
          <w:rFonts w:ascii="Mongolian Baiti" w:hAnsi="Mongolian Baiti" w:cs="Mongolian Baiti"/>
          <w:sz w:val="20"/>
          <w:szCs w:val="20"/>
        </w:rPr>
        <w:lastRenderedPageBreak/>
        <w:t>informações contábeis e a correta representação da situação patrimonial da empresa. Tais medidas reforçam o compromisso da organização com a adoção das melhores práticas contábeis e a observância das normas vigentes.</w:t>
      </w:r>
    </w:p>
    <w:p w14:paraId="008BBF94"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27 – RECEITAS DE ATIVIDADES OPERACIONAIS</w:t>
      </w:r>
    </w:p>
    <w:p w14:paraId="0C4134F6"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Representativo da arrecadação própria da Maranhão Parcerias oriunda da taxa de gerenciamento de projetos, rendimentos de aplicações no mercado aberto, negociações de unidades habitacionais e terrenos, bem como locação de imóveis de propriedade desta. Há, também, entre as receitas operacionais o resultado auferido em operações de conta alheia, que correspondem a valores inerentes aos contratos de videomonitoramento firmados entre empresas e órgãos da administração direta e indireta do Estado do Maranhão, dos quais a MAPA é a responsável pelo gerenciamento. </w:t>
      </w:r>
    </w:p>
    <w:p w14:paraId="3C997614" w14:textId="77777777" w:rsidR="00A1400E" w:rsidRPr="007509C7" w:rsidRDefault="00A1400E" w:rsidP="00A1400E">
      <w:pPr>
        <w:spacing w:before="120" w:after="120" w:line="360" w:lineRule="auto"/>
        <w:rPr>
          <w:rFonts w:ascii="Mongolian Baiti" w:hAnsi="Mongolian Baiti" w:cs="Mongolian Baiti"/>
          <w:b/>
          <w:bCs/>
          <w:sz w:val="20"/>
          <w:szCs w:val="20"/>
        </w:rPr>
      </w:pPr>
      <w:r w:rsidRPr="007509C7">
        <w:rPr>
          <w:rFonts w:ascii="Mongolian Baiti" w:hAnsi="Mongolian Baiti" w:cs="Mongolian Baiti"/>
          <w:b/>
          <w:bCs/>
          <w:sz w:val="20"/>
          <w:szCs w:val="20"/>
        </w:rPr>
        <w:t>NOTA 28 – RESULTADO FINANCEIRO</w:t>
      </w:r>
    </w:p>
    <w:p w14:paraId="6653AB03"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O resultado financeiro é resultante do confronto entre as despesas financeiras com as receitas de mesma espécie e se mostra superavitário nos 2 (dois) últimos exercícios.</w:t>
      </w:r>
    </w:p>
    <w:tbl>
      <w:tblPr>
        <w:tblStyle w:val="TabelaSimples5"/>
        <w:tblW w:w="5000" w:type="pct"/>
        <w:tblLook w:val="04A0" w:firstRow="1" w:lastRow="0" w:firstColumn="1" w:lastColumn="0" w:noHBand="0" w:noVBand="1"/>
      </w:tblPr>
      <w:tblGrid>
        <w:gridCol w:w="9290"/>
        <w:gridCol w:w="1818"/>
        <w:gridCol w:w="2896"/>
      </w:tblGrid>
      <w:tr w:rsidR="00A1400E" w:rsidRPr="007509C7" w14:paraId="342B5B8B" w14:textId="77777777" w:rsidTr="00015E40">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3317" w:type="pct"/>
            <w:noWrap/>
            <w:vAlign w:val="center"/>
            <w:hideMark/>
          </w:tcPr>
          <w:p w14:paraId="32D47958" w14:textId="77777777" w:rsidR="00A1400E" w:rsidRPr="007509C7" w:rsidRDefault="00A1400E" w:rsidP="00015E40">
            <w:pPr>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RESULTADO FINANCEIRO LÍQUIDO</w:t>
            </w:r>
          </w:p>
        </w:tc>
        <w:tc>
          <w:tcPr>
            <w:tcW w:w="649" w:type="pct"/>
            <w:vAlign w:val="center"/>
          </w:tcPr>
          <w:p w14:paraId="1C3FE3FC" w14:textId="77777777" w:rsidR="00A1400E" w:rsidRPr="007509C7" w:rsidRDefault="00A1400E" w:rsidP="00015E40">
            <w:pPr>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2023</w:t>
            </w:r>
          </w:p>
        </w:tc>
        <w:tc>
          <w:tcPr>
            <w:tcW w:w="1034" w:type="pct"/>
            <w:noWrap/>
            <w:vAlign w:val="center"/>
          </w:tcPr>
          <w:p w14:paraId="5A1A0B2B" w14:textId="77777777" w:rsidR="00A1400E" w:rsidRPr="007509C7" w:rsidRDefault="00A1400E" w:rsidP="00015E40">
            <w:pPr>
              <w:jc w:val="center"/>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2024</w:t>
            </w:r>
          </w:p>
        </w:tc>
      </w:tr>
      <w:tr w:rsidR="00A1400E" w:rsidRPr="007509C7" w14:paraId="23A4430A"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317" w:type="pct"/>
            <w:noWrap/>
            <w:vAlign w:val="center"/>
            <w:hideMark/>
          </w:tcPr>
          <w:p w14:paraId="7E63C50D"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Receitas financeiras</w:t>
            </w:r>
          </w:p>
        </w:tc>
        <w:tc>
          <w:tcPr>
            <w:tcW w:w="649" w:type="pct"/>
            <w:vAlign w:val="center"/>
          </w:tcPr>
          <w:p w14:paraId="548B7098" w14:textId="77777777" w:rsidR="00A1400E" w:rsidRPr="007509C7" w:rsidRDefault="00A1400E" w:rsidP="00015E40">
            <w:pPr>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1.812.821 </w:t>
            </w:r>
          </w:p>
        </w:tc>
        <w:tc>
          <w:tcPr>
            <w:tcW w:w="1034" w:type="pct"/>
            <w:noWrap/>
            <w:vAlign w:val="center"/>
            <w:hideMark/>
          </w:tcPr>
          <w:p w14:paraId="046B4E37"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1.658.217 </w:t>
            </w:r>
          </w:p>
        </w:tc>
      </w:tr>
      <w:tr w:rsidR="00A1400E" w:rsidRPr="007509C7" w14:paraId="6C46D530" w14:textId="77777777" w:rsidTr="00015E40">
        <w:trPr>
          <w:trHeight w:val="264"/>
        </w:trPr>
        <w:tc>
          <w:tcPr>
            <w:cnfStyle w:val="001000000000" w:firstRow="0" w:lastRow="0" w:firstColumn="1" w:lastColumn="0" w:oddVBand="0" w:evenVBand="0" w:oddHBand="0" w:evenHBand="0" w:firstRowFirstColumn="0" w:firstRowLastColumn="0" w:lastRowFirstColumn="0" w:lastRowLastColumn="0"/>
            <w:tcW w:w="3317" w:type="pct"/>
            <w:noWrap/>
            <w:vAlign w:val="center"/>
            <w:hideMark/>
          </w:tcPr>
          <w:p w14:paraId="6FAC8CCE"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 xml:space="preserve"> (-) Despesas financeiras</w:t>
            </w:r>
          </w:p>
        </w:tc>
        <w:tc>
          <w:tcPr>
            <w:tcW w:w="649" w:type="pct"/>
            <w:vAlign w:val="center"/>
          </w:tcPr>
          <w:p w14:paraId="49A2A130" w14:textId="77777777" w:rsidR="00A1400E" w:rsidRPr="007509C7" w:rsidRDefault="00A1400E" w:rsidP="00015E40">
            <w:pPr>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118.473 </w:t>
            </w:r>
          </w:p>
        </w:tc>
        <w:tc>
          <w:tcPr>
            <w:tcW w:w="1034" w:type="pct"/>
            <w:noWrap/>
            <w:vAlign w:val="center"/>
            <w:hideMark/>
          </w:tcPr>
          <w:p w14:paraId="7F0E8D12"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413.862 </w:t>
            </w:r>
          </w:p>
        </w:tc>
      </w:tr>
      <w:tr w:rsidR="00A1400E" w:rsidRPr="007509C7" w14:paraId="5F98E6EA" w14:textId="77777777" w:rsidTr="00015E4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317" w:type="pct"/>
            <w:noWrap/>
          </w:tcPr>
          <w:p w14:paraId="746D70C5" w14:textId="77777777" w:rsidR="00A1400E" w:rsidRPr="007509C7" w:rsidRDefault="00A1400E" w:rsidP="00015E40">
            <w:pPr>
              <w:rPr>
                <w:rFonts w:ascii="Mongolian Baiti" w:hAnsi="Mongolian Baiti" w:cs="Mongolian Baiti"/>
                <w:i w:val="0"/>
                <w:iCs w:val="0"/>
                <w:color w:val="000000"/>
                <w:kern w:val="0"/>
                <w:sz w:val="20"/>
                <w:szCs w:val="20"/>
                <w:lang w:eastAsia="pt-BR"/>
              </w:rPr>
            </w:pPr>
          </w:p>
        </w:tc>
        <w:tc>
          <w:tcPr>
            <w:tcW w:w="649" w:type="pct"/>
            <w:vAlign w:val="center"/>
          </w:tcPr>
          <w:p w14:paraId="258C29C8" w14:textId="77777777" w:rsidR="00A1400E" w:rsidRPr="007509C7" w:rsidRDefault="00A1400E" w:rsidP="00015E40">
            <w:pPr>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 xml:space="preserve">1.694.348 </w:t>
            </w:r>
          </w:p>
        </w:tc>
        <w:tc>
          <w:tcPr>
            <w:tcW w:w="1034" w:type="pct"/>
            <w:noWrap/>
            <w:vAlign w:val="center"/>
          </w:tcPr>
          <w:p w14:paraId="0D2BAD02"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 xml:space="preserve">1.244.355 </w:t>
            </w:r>
          </w:p>
        </w:tc>
      </w:tr>
    </w:tbl>
    <w:p w14:paraId="07DF79E6" w14:textId="77777777" w:rsidR="00A1400E" w:rsidRPr="007509C7" w:rsidRDefault="00A1400E" w:rsidP="00A1400E">
      <w:pPr>
        <w:spacing w:before="120" w:after="120" w:line="360" w:lineRule="auto"/>
        <w:jc w:val="both"/>
        <w:rPr>
          <w:rFonts w:ascii="Mongolian Baiti" w:hAnsi="Mongolian Baiti" w:cs="Mongolian Baiti"/>
          <w:b/>
          <w:bCs/>
          <w:sz w:val="20"/>
          <w:szCs w:val="20"/>
        </w:rPr>
      </w:pPr>
      <w:r w:rsidRPr="007509C7">
        <w:rPr>
          <w:rFonts w:ascii="Mongolian Baiti" w:hAnsi="Mongolian Baiti" w:cs="Mongolian Baiti"/>
          <w:b/>
          <w:bCs/>
          <w:sz w:val="20"/>
          <w:szCs w:val="20"/>
        </w:rPr>
        <w:t>NOTA 29 – DESPESAS GERAIS E ADMINISTRATIVAS</w:t>
      </w:r>
    </w:p>
    <w:p w14:paraId="23542CB2"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A companhia incorreu em despesas operacionais no valor de R$ 63.903.728,74 (sessenta e três milhões, novecentos e três mil, setecentos e vinte e oito reais e setenta e quatro centavos), que representa aumento global de 7,39% com relação ao período anterior, quando o total apurado foi de R$ 59.507.685,24 (cinquenta e nove milhões, quinhentos e sete mil, seiscentos e oitenta e cinco reais e vinte e quatro centavos), distribuídos entre as seguintes categorias principais:  </w:t>
      </w:r>
    </w:p>
    <w:tbl>
      <w:tblPr>
        <w:tblW w:w="5000" w:type="pct"/>
        <w:jc w:val="center"/>
        <w:tblCellMar>
          <w:left w:w="70" w:type="dxa"/>
          <w:right w:w="70" w:type="dxa"/>
        </w:tblCellMar>
        <w:tblLook w:val="04A0" w:firstRow="1" w:lastRow="0" w:firstColumn="1" w:lastColumn="0" w:noHBand="0" w:noVBand="1"/>
      </w:tblPr>
      <w:tblGrid>
        <w:gridCol w:w="4519"/>
        <w:gridCol w:w="2062"/>
        <w:gridCol w:w="1835"/>
        <w:gridCol w:w="2112"/>
        <w:gridCol w:w="2022"/>
        <w:gridCol w:w="1454"/>
      </w:tblGrid>
      <w:tr w:rsidR="00A1400E" w:rsidRPr="007509C7" w14:paraId="1C56FCAD" w14:textId="77777777" w:rsidTr="007509C7">
        <w:trPr>
          <w:trHeight w:val="312"/>
          <w:jc w:val="center"/>
        </w:trPr>
        <w:tc>
          <w:tcPr>
            <w:tcW w:w="1613" w:type="pct"/>
            <w:tcBorders>
              <w:top w:val="nil"/>
              <w:left w:val="nil"/>
              <w:bottom w:val="single" w:sz="8" w:space="0" w:color="7F7F7F"/>
              <w:right w:val="nil"/>
            </w:tcBorders>
            <w:shd w:val="clear" w:color="000000" w:fill="FFFFFF"/>
            <w:noWrap/>
            <w:vAlign w:val="center"/>
            <w:hideMark/>
          </w:tcPr>
          <w:p w14:paraId="6F436EB8" w14:textId="77777777" w:rsidR="00A1400E" w:rsidRPr="007509C7" w:rsidRDefault="00A1400E" w:rsidP="00015E40">
            <w:pPr>
              <w:spacing w:after="0" w:line="240" w:lineRule="auto"/>
              <w:jc w:val="right"/>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DESPESAS GERAIS E ADMINISTRATIVAS</w:t>
            </w:r>
          </w:p>
        </w:tc>
        <w:tc>
          <w:tcPr>
            <w:tcW w:w="736" w:type="pct"/>
            <w:tcBorders>
              <w:top w:val="nil"/>
              <w:left w:val="nil"/>
              <w:bottom w:val="single" w:sz="8" w:space="0" w:color="7F7F7F"/>
              <w:right w:val="nil"/>
            </w:tcBorders>
            <w:shd w:val="clear" w:color="000000" w:fill="FFFFFF"/>
            <w:noWrap/>
            <w:vAlign w:val="center"/>
            <w:hideMark/>
          </w:tcPr>
          <w:p w14:paraId="08FB82AE" w14:textId="77777777" w:rsidR="00A1400E" w:rsidRPr="007509C7" w:rsidRDefault="00A1400E" w:rsidP="00015E40">
            <w:pPr>
              <w:spacing w:after="0" w:line="240" w:lineRule="auto"/>
              <w:jc w:val="center"/>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2024</w:t>
            </w:r>
          </w:p>
        </w:tc>
        <w:tc>
          <w:tcPr>
            <w:tcW w:w="655" w:type="pct"/>
            <w:tcBorders>
              <w:top w:val="nil"/>
              <w:left w:val="nil"/>
              <w:bottom w:val="single" w:sz="8" w:space="0" w:color="7F7F7F"/>
              <w:right w:val="nil"/>
            </w:tcBorders>
            <w:shd w:val="clear" w:color="000000" w:fill="FFFFFF"/>
            <w:noWrap/>
            <w:vAlign w:val="center"/>
            <w:hideMark/>
          </w:tcPr>
          <w:p w14:paraId="33D10E2D" w14:textId="77777777" w:rsidR="00A1400E" w:rsidRPr="007509C7" w:rsidRDefault="00A1400E" w:rsidP="00015E40">
            <w:pPr>
              <w:spacing w:after="0" w:line="240" w:lineRule="auto"/>
              <w:jc w:val="center"/>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Análise vertical</w:t>
            </w:r>
          </w:p>
        </w:tc>
        <w:tc>
          <w:tcPr>
            <w:tcW w:w="754" w:type="pct"/>
            <w:tcBorders>
              <w:top w:val="nil"/>
              <w:left w:val="nil"/>
              <w:bottom w:val="single" w:sz="8" w:space="0" w:color="7F7F7F"/>
              <w:right w:val="nil"/>
            </w:tcBorders>
            <w:shd w:val="clear" w:color="000000" w:fill="FFFFFF"/>
            <w:noWrap/>
            <w:vAlign w:val="center"/>
            <w:hideMark/>
          </w:tcPr>
          <w:p w14:paraId="76199A54" w14:textId="77777777" w:rsidR="00A1400E" w:rsidRPr="007509C7" w:rsidRDefault="00A1400E" w:rsidP="00015E40">
            <w:pPr>
              <w:spacing w:after="0" w:line="240" w:lineRule="auto"/>
              <w:jc w:val="center"/>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Análise horizontal</w:t>
            </w:r>
          </w:p>
        </w:tc>
        <w:tc>
          <w:tcPr>
            <w:tcW w:w="722" w:type="pct"/>
            <w:tcBorders>
              <w:top w:val="nil"/>
              <w:left w:val="nil"/>
              <w:bottom w:val="single" w:sz="8" w:space="0" w:color="7F7F7F"/>
              <w:right w:val="nil"/>
            </w:tcBorders>
            <w:shd w:val="clear" w:color="000000" w:fill="FFFFFF"/>
            <w:noWrap/>
            <w:vAlign w:val="center"/>
            <w:hideMark/>
          </w:tcPr>
          <w:p w14:paraId="4F427B61" w14:textId="77777777" w:rsidR="00A1400E" w:rsidRPr="007509C7" w:rsidRDefault="00A1400E" w:rsidP="00015E40">
            <w:pPr>
              <w:spacing w:after="0" w:line="240" w:lineRule="auto"/>
              <w:jc w:val="center"/>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2023</w:t>
            </w:r>
          </w:p>
        </w:tc>
        <w:tc>
          <w:tcPr>
            <w:tcW w:w="519" w:type="pct"/>
            <w:tcBorders>
              <w:top w:val="nil"/>
              <w:left w:val="nil"/>
              <w:bottom w:val="single" w:sz="8" w:space="0" w:color="7F7F7F"/>
              <w:right w:val="nil"/>
            </w:tcBorders>
            <w:shd w:val="clear" w:color="000000" w:fill="FFFFFF"/>
            <w:noWrap/>
            <w:vAlign w:val="center"/>
            <w:hideMark/>
          </w:tcPr>
          <w:p w14:paraId="4484239C" w14:textId="77777777" w:rsidR="00A1400E" w:rsidRPr="007509C7" w:rsidRDefault="00A1400E" w:rsidP="00015E40">
            <w:pPr>
              <w:spacing w:after="0" w:line="240" w:lineRule="auto"/>
              <w:jc w:val="center"/>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Análise vertical</w:t>
            </w:r>
          </w:p>
        </w:tc>
      </w:tr>
      <w:tr w:rsidR="00A1400E" w:rsidRPr="007509C7" w14:paraId="6E390FB1" w14:textId="77777777" w:rsidTr="007509C7">
        <w:trPr>
          <w:trHeight w:val="300"/>
          <w:jc w:val="center"/>
        </w:trPr>
        <w:tc>
          <w:tcPr>
            <w:tcW w:w="1613" w:type="pct"/>
            <w:tcBorders>
              <w:top w:val="nil"/>
              <w:left w:val="nil"/>
              <w:bottom w:val="nil"/>
              <w:right w:val="single" w:sz="8" w:space="0" w:color="7F7F7F"/>
            </w:tcBorders>
            <w:shd w:val="clear" w:color="000000" w:fill="FFFFFF"/>
            <w:noWrap/>
            <w:vAlign w:val="center"/>
            <w:hideMark/>
          </w:tcPr>
          <w:p w14:paraId="50284CFE"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Despesas de pessoal</w:t>
            </w:r>
          </w:p>
        </w:tc>
        <w:tc>
          <w:tcPr>
            <w:tcW w:w="736" w:type="pct"/>
            <w:tcBorders>
              <w:top w:val="nil"/>
              <w:left w:val="nil"/>
              <w:bottom w:val="nil"/>
              <w:right w:val="nil"/>
            </w:tcBorders>
            <w:shd w:val="clear" w:color="000000" w:fill="F2F2F2"/>
            <w:noWrap/>
            <w:vAlign w:val="center"/>
            <w:hideMark/>
          </w:tcPr>
          <w:p w14:paraId="351E8570"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38.374.674</w:t>
            </w:r>
          </w:p>
        </w:tc>
        <w:tc>
          <w:tcPr>
            <w:tcW w:w="655" w:type="pct"/>
            <w:tcBorders>
              <w:top w:val="nil"/>
              <w:left w:val="nil"/>
              <w:bottom w:val="nil"/>
              <w:right w:val="nil"/>
            </w:tcBorders>
            <w:shd w:val="clear" w:color="000000" w:fill="F2F2F2"/>
            <w:noWrap/>
            <w:vAlign w:val="center"/>
            <w:hideMark/>
          </w:tcPr>
          <w:p w14:paraId="6EF1F95E"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60,05%</w:t>
            </w:r>
          </w:p>
        </w:tc>
        <w:tc>
          <w:tcPr>
            <w:tcW w:w="754" w:type="pct"/>
            <w:tcBorders>
              <w:top w:val="nil"/>
              <w:left w:val="nil"/>
              <w:bottom w:val="nil"/>
              <w:right w:val="nil"/>
            </w:tcBorders>
            <w:shd w:val="clear" w:color="000000" w:fill="F2F2F2"/>
            <w:noWrap/>
            <w:vAlign w:val="center"/>
            <w:hideMark/>
          </w:tcPr>
          <w:p w14:paraId="53F889A0"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-7,09%</w:t>
            </w:r>
          </w:p>
        </w:tc>
        <w:tc>
          <w:tcPr>
            <w:tcW w:w="722" w:type="pct"/>
            <w:tcBorders>
              <w:top w:val="nil"/>
              <w:left w:val="nil"/>
              <w:bottom w:val="nil"/>
              <w:right w:val="nil"/>
            </w:tcBorders>
            <w:shd w:val="clear" w:color="000000" w:fill="F2F2F2"/>
            <w:noWrap/>
            <w:vAlign w:val="center"/>
            <w:hideMark/>
          </w:tcPr>
          <w:p w14:paraId="00C4B059"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41.302.137</w:t>
            </w:r>
          </w:p>
        </w:tc>
        <w:tc>
          <w:tcPr>
            <w:tcW w:w="519" w:type="pct"/>
            <w:tcBorders>
              <w:top w:val="nil"/>
              <w:left w:val="nil"/>
              <w:bottom w:val="nil"/>
              <w:right w:val="nil"/>
            </w:tcBorders>
            <w:shd w:val="clear" w:color="000000" w:fill="F2F2F2"/>
            <w:noWrap/>
            <w:vAlign w:val="center"/>
            <w:hideMark/>
          </w:tcPr>
          <w:p w14:paraId="14ADE50E"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69,41%</w:t>
            </w:r>
          </w:p>
        </w:tc>
      </w:tr>
      <w:tr w:rsidR="00A1400E" w:rsidRPr="007509C7" w14:paraId="2718A4AA" w14:textId="77777777" w:rsidTr="007509C7">
        <w:trPr>
          <w:trHeight w:val="300"/>
          <w:jc w:val="center"/>
        </w:trPr>
        <w:tc>
          <w:tcPr>
            <w:tcW w:w="1613" w:type="pct"/>
            <w:tcBorders>
              <w:top w:val="nil"/>
              <w:left w:val="nil"/>
              <w:bottom w:val="nil"/>
              <w:right w:val="single" w:sz="8" w:space="0" w:color="7F7F7F"/>
            </w:tcBorders>
            <w:shd w:val="clear" w:color="000000" w:fill="FFFFFF"/>
            <w:noWrap/>
            <w:vAlign w:val="center"/>
            <w:hideMark/>
          </w:tcPr>
          <w:p w14:paraId="1E1BFB31"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Encargos sociais</w:t>
            </w:r>
          </w:p>
        </w:tc>
        <w:tc>
          <w:tcPr>
            <w:tcW w:w="736" w:type="pct"/>
            <w:tcBorders>
              <w:top w:val="nil"/>
              <w:left w:val="nil"/>
              <w:bottom w:val="nil"/>
              <w:right w:val="nil"/>
            </w:tcBorders>
            <w:noWrap/>
            <w:vAlign w:val="center"/>
            <w:hideMark/>
          </w:tcPr>
          <w:p w14:paraId="328048AA"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11.302.369</w:t>
            </w:r>
          </w:p>
        </w:tc>
        <w:tc>
          <w:tcPr>
            <w:tcW w:w="655" w:type="pct"/>
            <w:tcBorders>
              <w:top w:val="nil"/>
              <w:left w:val="nil"/>
              <w:bottom w:val="nil"/>
              <w:right w:val="nil"/>
            </w:tcBorders>
            <w:shd w:val="clear" w:color="000000" w:fill="F2F2F2"/>
            <w:noWrap/>
            <w:vAlign w:val="center"/>
            <w:hideMark/>
          </w:tcPr>
          <w:p w14:paraId="7E706EA1"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17,69%</w:t>
            </w:r>
          </w:p>
        </w:tc>
        <w:tc>
          <w:tcPr>
            <w:tcW w:w="754" w:type="pct"/>
            <w:tcBorders>
              <w:top w:val="nil"/>
              <w:left w:val="nil"/>
              <w:bottom w:val="nil"/>
              <w:right w:val="nil"/>
            </w:tcBorders>
            <w:shd w:val="clear" w:color="000000" w:fill="F2F2F2"/>
            <w:noWrap/>
            <w:vAlign w:val="center"/>
            <w:hideMark/>
          </w:tcPr>
          <w:p w14:paraId="3A5124A1"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-7,44%</w:t>
            </w:r>
          </w:p>
        </w:tc>
        <w:tc>
          <w:tcPr>
            <w:tcW w:w="722" w:type="pct"/>
            <w:tcBorders>
              <w:top w:val="nil"/>
              <w:left w:val="nil"/>
              <w:bottom w:val="nil"/>
              <w:right w:val="nil"/>
            </w:tcBorders>
            <w:noWrap/>
            <w:vAlign w:val="center"/>
            <w:hideMark/>
          </w:tcPr>
          <w:p w14:paraId="55F6FDFE"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12.210.308</w:t>
            </w:r>
          </w:p>
        </w:tc>
        <w:tc>
          <w:tcPr>
            <w:tcW w:w="519" w:type="pct"/>
            <w:tcBorders>
              <w:top w:val="nil"/>
              <w:left w:val="nil"/>
              <w:bottom w:val="nil"/>
              <w:right w:val="nil"/>
            </w:tcBorders>
            <w:shd w:val="clear" w:color="000000" w:fill="F2F2F2"/>
            <w:noWrap/>
            <w:vAlign w:val="center"/>
            <w:hideMark/>
          </w:tcPr>
          <w:p w14:paraId="7F7ADA61"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20,52%</w:t>
            </w:r>
          </w:p>
        </w:tc>
      </w:tr>
      <w:tr w:rsidR="00A1400E" w:rsidRPr="007509C7" w14:paraId="680882F1" w14:textId="77777777" w:rsidTr="007509C7">
        <w:trPr>
          <w:trHeight w:val="300"/>
          <w:jc w:val="center"/>
        </w:trPr>
        <w:tc>
          <w:tcPr>
            <w:tcW w:w="1613" w:type="pct"/>
            <w:tcBorders>
              <w:top w:val="nil"/>
              <w:left w:val="nil"/>
              <w:bottom w:val="nil"/>
              <w:right w:val="single" w:sz="8" w:space="0" w:color="7F7F7F"/>
            </w:tcBorders>
            <w:shd w:val="clear" w:color="000000" w:fill="FFFFFF"/>
            <w:noWrap/>
            <w:vAlign w:val="center"/>
            <w:hideMark/>
          </w:tcPr>
          <w:p w14:paraId="7771D71C"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Serviços de terceiros</w:t>
            </w:r>
          </w:p>
        </w:tc>
        <w:tc>
          <w:tcPr>
            <w:tcW w:w="736" w:type="pct"/>
            <w:tcBorders>
              <w:top w:val="nil"/>
              <w:left w:val="nil"/>
              <w:bottom w:val="nil"/>
              <w:right w:val="nil"/>
            </w:tcBorders>
            <w:shd w:val="clear" w:color="000000" w:fill="F2F2F2"/>
            <w:noWrap/>
            <w:vAlign w:val="center"/>
            <w:hideMark/>
          </w:tcPr>
          <w:p w14:paraId="655646B4"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10.519.819</w:t>
            </w:r>
          </w:p>
        </w:tc>
        <w:tc>
          <w:tcPr>
            <w:tcW w:w="655" w:type="pct"/>
            <w:tcBorders>
              <w:top w:val="nil"/>
              <w:left w:val="nil"/>
              <w:bottom w:val="nil"/>
              <w:right w:val="nil"/>
            </w:tcBorders>
            <w:shd w:val="clear" w:color="000000" w:fill="F2F2F2"/>
            <w:noWrap/>
            <w:vAlign w:val="center"/>
            <w:hideMark/>
          </w:tcPr>
          <w:p w14:paraId="39E35935"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16,46%</w:t>
            </w:r>
          </w:p>
        </w:tc>
        <w:tc>
          <w:tcPr>
            <w:tcW w:w="754" w:type="pct"/>
            <w:tcBorders>
              <w:top w:val="nil"/>
              <w:left w:val="nil"/>
              <w:bottom w:val="nil"/>
              <w:right w:val="nil"/>
            </w:tcBorders>
            <w:shd w:val="clear" w:color="000000" w:fill="F2F2F2"/>
            <w:noWrap/>
            <w:vAlign w:val="center"/>
            <w:hideMark/>
          </w:tcPr>
          <w:p w14:paraId="61E21CB8"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90,68%</w:t>
            </w:r>
          </w:p>
        </w:tc>
        <w:tc>
          <w:tcPr>
            <w:tcW w:w="722" w:type="pct"/>
            <w:tcBorders>
              <w:top w:val="nil"/>
              <w:left w:val="nil"/>
              <w:bottom w:val="nil"/>
              <w:right w:val="nil"/>
            </w:tcBorders>
            <w:shd w:val="clear" w:color="000000" w:fill="F2F2F2"/>
            <w:noWrap/>
            <w:vAlign w:val="center"/>
            <w:hideMark/>
          </w:tcPr>
          <w:p w14:paraId="3A74B036"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5.516.903</w:t>
            </w:r>
          </w:p>
        </w:tc>
        <w:tc>
          <w:tcPr>
            <w:tcW w:w="519" w:type="pct"/>
            <w:tcBorders>
              <w:top w:val="nil"/>
              <w:left w:val="nil"/>
              <w:bottom w:val="nil"/>
              <w:right w:val="nil"/>
            </w:tcBorders>
            <w:shd w:val="clear" w:color="000000" w:fill="F2F2F2"/>
            <w:noWrap/>
            <w:vAlign w:val="center"/>
            <w:hideMark/>
          </w:tcPr>
          <w:p w14:paraId="2998DAA4"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9,27%</w:t>
            </w:r>
          </w:p>
        </w:tc>
      </w:tr>
      <w:tr w:rsidR="00A1400E" w:rsidRPr="007509C7" w14:paraId="79129767" w14:textId="77777777" w:rsidTr="007509C7">
        <w:trPr>
          <w:trHeight w:val="300"/>
          <w:jc w:val="center"/>
        </w:trPr>
        <w:tc>
          <w:tcPr>
            <w:tcW w:w="1613" w:type="pct"/>
            <w:tcBorders>
              <w:top w:val="nil"/>
              <w:left w:val="nil"/>
              <w:bottom w:val="nil"/>
              <w:right w:val="single" w:sz="8" w:space="0" w:color="7F7F7F"/>
            </w:tcBorders>
            <w:shd w:val="clear" w:color="000000" w:fill="FFFFFF"/>
            <w:noWrap/>
            <w:vAlign w:val="center"/>
            <w:hideMark/>
          </w:tcPr>
          <w:p w14:paraId="29944EB0"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Despesas com materiais</w:t>
            </w:r>
          </w:p>
        </w:tc>
        <w:tc>
          <w:tcPr>
            <w:tcW w:w="736" w:type="pct"/>
            <w:tcBorders>
              <w:top w:val="nil"/>
              <w:left w:val="nil"/>
              <w:bottom w:val="nil"/>
              <w:right w:val="nil"/>
            </w:tcBorders>
            <w:noWrap/>
            <w:vAlign w:val="center"/>
            <w:hideMark/>
          </w:tcPr>
          <w:p w14:paraId="399B886F"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104.082</w:t>
            </w:r>
          </w:p>
        </w:tc>
        <w:tc>
          <w:tcPr>
            <w:tcW w:w="655" w:type="pct"/>
            <w:tcBorders>
              <w:top w:val="nil"/>
              <w:left w:val="nil"/>
              <w:bottom w:val="nil"/>
              <w:right w:val="nil"/>
            </w:tcBorders>
            <w:shd w:val="clear" w:color="000000" w:fill="F2F2F2"/>
            <w:noWrap/>
            <w:vAlign w:val="center"/>
            <w:hideMark/>
          </w:tcPr>
          <w:p w14:paraId="1ECDE3A4"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0,16%</w:t>
            </w:r>
          </w:p>
        </w:tc>
        <w:tc>
          <w:tcPr>
            <w:tcW w:w="754" w:type="pct"/>
            <w:tcBorders>
              <w:top w:val="nil"/>
              <w:left w:val="nil"/>
              <w:bottom w:val="nil"/>
              <w:right w:val="nil"/>
            </w:tcBorders>
            <w:shd w:val="clear" w:color="000000" w:fill="F2F2F2"/>
            <w:noWrap/>
            <w:vAlign w:val="center"/>
            <w:hideMark/>
          </w:tcPr>
          <w:p w14:paraId="5BA2D1D5"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55,04%</w:t>
            </w:r>
          </w:p>
        </w:tc>
        <w:tc>
          <w:tcPr>
            <w:tcW w:w="722" w:type="pct"/>
            <w:tcBorders>
              <w:top w:val="nil"/>
              <w:left w:val="nil"/>
              <w:bottom w:val="nil"/>
              <w:right w:val="nil"/>
            </w:tcBorders>
            <w:noWrap/>
            <w:vAlign w:val="center"/>
            <w:hideMark/>
          </w:tcPr>
          <w:p w14:paraId="1058CE9E"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67.131</w:t>
            </w:r>
          </w:p>
        </w:tc>
        <w:tc>
          <w:tcPr>
            <w:tcW w:w="519" w:type="pct"/>
            <w:tcBorders>
              <w:top w:val="nil"/>
              <w:left w:val="nil"/>
              <w:bottom w:val="nil"/>
              <w:right w:val="nil"/>
            </w:tcBorders>
            <w:shd w:val="clear" w:color="000000" w:fill="F2F2F2"/>
            <w:noWrap/>
            <w:vAlign w:val="center"/>
            <w:hideMark/>
          </w:tcPr>
          <w:p w14:paraId="39FB4F00"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0,11%</w:t>
            </w:r>
          </w:p>
        </w:tc>
      </w:tr>
      <w:tr w:rsidR="00A1400E" w:rsidRPr="007509C7" w14:paraId="7C74951A" w14:textId="77777777" w:rsidTr="007509C7">
        <w:trPr>
          <w:trHeight w:val="300"/>
          <w:jc w:val="center"/>
        </w:trPr>
        <w:tc>
          <w:tcPr>
            <w:tcW w:w="1613" w:type="pct"/>
            <w:tcBorders>
              <w:top w:val="nil"/>
              <w:left w:val="nil"/>
              <w:bottom w:val="nil"/>
              <w:right w:val="single" w:sz="8" w:space="0" w:color="7F7F7F"/>
            </w:tcBorders>
            <w:shd w:val="clear" w:color="000000" w:fill="FFFFFF"/>
            <w:noWrap/>
            <w:vAlign w:val="center"/>
            <w:hideMark/>
          </w:tcPr>
          <w:p w14:paraId="5947338B"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Encargos diversos</w:t>
            </w:r>
          </w:p>
        </w:tc>
        <w:tc>
          <w:tcPr>
            <w:tcW w:w="736" w:type="pct"/>
            <w:tcBorders>
              <w:top w:val="nil"/>
              <w:left w:val="nil"/>
              <w:bottom w:val="nil"/>
              <w:right w:val="nil"/>
            </w:tcBorders>
            <w:shd w:val="clear" w:color="000000" w:fill="F2F2F2"/>
            <w:noWrap/>
            <w:vAlign w:val="center"/>
            <w:hideMark/>
          </w:tcPr>
          <w:p w14:paraId="1B912F58"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3.202.785</w:t>
            </w:r>
          </w:p>
        </w:tc>
        <w:tc>
          <w:tcPr>
            <w:tcW w:w="655" w:type="pct"/>
            <w:tcBorders>
              <w:top w:val="nil"/>
              <w:left w:val="nil"/>
              <w:bottom w:val="nil"/>
              <w:right w:val="nil"/>
            </w:tcBorders>
            <w:shd w:val="clear" w:color="000000" w:fill="F2F2F2"/>
            <w:noWrap/>
            <w:vAlign w:val="center"/>
            <w:hideMark/>
          </w:tcPr>
          <w:p w14:paraId="2BD20043"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5,01%</w:t>
            </w:r>
          </w:p>
        </w:tc>
        <w:tc>
          <w:tcPr>
            <w:tcW w:w="754" w:type="pct"/>
            <w:tcBorders>
              <w:top w:val="nil"/>
              <w:left w:val="nil"/>
              <w:bottom w:val="nil"/>
              <w:right w:val="nil"/>
            </w:tcBorders>
            <w:shd w:val="clear" w:color="000000" w:fill="F2F2F2"/>
            <w:noWrap/>
            <w:vAlign w:val="center"/>
            <w:hideMark/>
          </w:tcPr>
          <w:p w14:paraId="3260D425"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1369,03%</w:t>
            </w:r>
          </w:p>
        </w:tc>
        <w:tc>
          <w:tcPr>
            <w:tcW w:w="722" w:type="pct"/>
            <w:tcBorders>
              <w:top w:val="nil"/>
              <w:left w:val="nil"/>
              <w:bottom w:val="nil"/>
              <w:right w:val="nil"/>
            </w:tcBorders>
            <w:shd w:val="clear" w:color="000000" w:fill="F2F2F2"/>
            <w:noWrap/>
            <w:vAlign w:val="center"/>
            <w:hideMark/>
          </w:tcPr>
          <w:p w14:paraId="47B7660F"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218.021</w:t>
            </w:r>
          </w:p>
        </w:tc>
        <w:tc>
          <w:tcPr>
            <w:tcW w:w="519" w:type="pct"/>
            <w:tcBorders>
              <w:top w:val="nil"/>
              <w:left w:val="nil"/>
              <w:bottom w:val="nil"/>
              <w:right w:val="nil"/>
            </w:tcBorders>
            <w:shd w:val="clear" w:color="000000" w:fill="F2F2F2"/>
            <w:noWrap/>
            <w:vAlign w:val="center"/>
            <w:hideMark/>
          </w:tcPr>
          <w:p w14:paraId="61D32663"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0,37%</w:t>
            </w:r>
          </w:p>
        </w:tc>
      </w:tr>
      <w:tr w:rsidR="00A1400E" w:rsidRPr="007509C7" w14:paraId="5FC2674B" w14:textId="77777777" w:rsidTr="007509C7">
        <w:trPr>
          <w:trHeight w:val="300"/>
          <w:jc w:val="center"/>
        </w:trPr>
        <w:tc>
          <w:tcPr>
            <w:tcW w:w="1613" w:type="pct"/>
            <w:tcBorders>
              <w:top w:val="nil"/>
              <w:left w:val="nil"/>
              <w:bottom w:val="nil"/>
              <w:right w:val="single" w:sz="8" w:space="0" w:color="7F7F7F"/>
            </w:tcBorders>
            <w:shd w:val="clear" w:color="000000" w:fill="FFFFFF"/>
            <w:noWrap/>
            <w:vAlign w:val="center"/>
            <w:hideMark/>
          </w:tcPr>
          <w:p w14:paraId="1F89114A"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lastRenderedPageBreak/>
              <w:t>Despesas de convênios e parcerias</w:t>
            </w:r>
          </w:p>
        </w:tc>
        <w:tc>
          <w:tcPr>
            <w:tcW w:w="736" w:type="pct"/>
            <w:tcBorders>
              <w:top w:val="nil"/>
              <w:left w:val="nil"/>
              <w:bottom w:val="nil"/>
              <w:right w:val="nil"/>
            </w:tcBorders>
            <w:noWrap/>
            <w:vAlign w:val="center"/>
            <w:hideMark/>
          </w:tcPr>
          <w:p w14:paraId="68690DAF"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w:t>
            </w:r>
          </w:p>
        </w:tc>
        <w:tc>
          <w:tcPr>
            <w:tcW w:w="655" w:type="pct"/>
            <w:tcBorders>
              <w:top w:val="nil"/>
              <w:left w:val="nil"/>
              <w:bottom w:val="nil"/>
              <w:right w:val="nil"/>
            </w:tcBorders>
            <w:shd w:val="clear" w:color="000000" w:fill="F2F2F2"/>
            <w:noWrap/>
            <w:vAlign w:val="center"/>
            <w:hideMark/>
          </w:tcPr>
          <w:p w14:paraId="213EEF8F"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w:t>
            </w:r>
          </w:p>
        </w:tc>
        <w:tc>
          <w:tcPr>
            <w:tcW w:w="754" w:type="pct"/>
            <w:tcBorders>
              <w:top w:val="nil"/>
              <w:left w:val="nil"/>
              <w:bottom w:val="nil"/>
              <w:right w:val="nil"/>
            </w:tcBorders>
            <w:shd w:val="clear" w:color="000000" w:fill="F2F2F2"/>
            <w:noWrap/>
            <w:vAlign w:val="center"/>
            <w:hideMark/>
          </w:tcPr>
          <w:p w14:paraId="0678F388"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-100,00%</w:t>
            </w:r>
          </w:p>
        </w:tc>
        <w:tc>
          <w:tcPr>
            <w:tcW w:w="722" w:type="pct"/>
            <w:tcBorders>
              <w:top w:val="nil"/>
              <w:left w:val="nil"/>
              <w:bottom w:val="nil"/>
              <w:right w:val="nil"/>
            </w:tcBorders>
            <w:noWrap/>
            <w:vAlign w:val="center"/>
            <w:hideMark/>
          </w:tcPr>
          <w:p w14:paraId="69234CD2"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193.185</w:t>
            </w:r>
          </w:p>
        </w:tc>
        <w:tc>
          <w:tcPr>
            <w:tcW w:w="519" w:type="pct"/>
            <w:tcBorders>
              <w:top w:val="nil"/>
              <w:left w:val="nil"/>
              <w:bottom w:val="nil"/>
              <w:right w:val="nil"/>
            </w:tcBorders>
            <w:shd w:val="clear" w:color="000000" w:fill="F2F2F2"/>
            <w:noWrap/>
            <w:vAlign w:val="center"/>
            <w:hideMark/>
          </w:tcPr>
          <w:p w14:paraId="0A46F8C6"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0,32%</w:t>
            </w:r>
          </w:p>
        </w:tc>
      </w:tr>
      <w:tr w:rsidR="00A1400E" w:rsidRPr="007509C7" w14:paraId="0992D679" w14:textId="77777777" w:rsidTr="007509C7">
        <w:trPr>
          <w:trHeight w:val="300"/>
          <w:jc w:val="center"/>
        </w:trPr>
        <w:tc>
          <w:tcPr>
            <w:tcW w:w="1613" w:type="pct"/>
            <w:tcBorders>
              <w:top w:val="nil"/>
              <w:left w:val="nil"/>
              <w:bottom w:val="nil"/>
              <w:right w:val="single" w:sz="8" w:space="0" w:color="7F7F7F"/>
            </w:tcBorders>
            <w:shd w:val="clear" w:color="000000" w:fill="FFFFFF"/>
            <w:noWrap/>
            <w:vAlign w:val="center"/>
            <w:hideMark/>
          </w:tcPr>
          <w:p w14:paraId="40019E42"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Despesas com patrocínios</w:t>
            </w:r>
          </w:p>
        </w:tc>
        <w:tc>
          <w:tcPr>
            <w:tcW w:w="736" w:type="pct"/>
            <w:tcBorders>
              <w:top w:val="nil"/>
              <w:left w:val="nil"/>
              <w:bottom w:val="nil"/>
              <w:right w:val="nil"/>
            </w:tcBorders>
            <w:shd w:val="clear" w:color="000000" w:fill="F2F2F2"/>
            <w:noWrap/>
            <w:vAlign w:val="center"/>
            <w:hideMark/>
          </w:tcPr>
          <w:p w14:paraId="1921270A"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400.000</w:t>
            </w:r>
          </w:p>
        </w:tc>
        <w:tc>
          <w:tcPr>
            <w:tcW w:w="655" w:type="pct"/>
            <w:tcBorders>
              <w:top w:val="nil"/>
              <w:left w:val="nil"/>
              <w:bottom w:val="nil"/>
              <w:right w:val="nil"/>
            </w:tcBorders>
            <w:shd w:val="clear" w:color="000000" w:fill="F2F2F2"/>
            <w:noWrap/>
            <w:vAlign w:val="center"/>
            <w:hideMark/>
          </w:tcPr>
          <w:p w14:paraId="27E3750A"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0,63%</w:t>
            </w:r>
          </w:p>
        </w:tc>
        <w:tc>
          <w:tcPr>
            <w:tcW w:w="754" w:type="pct"/>
            <w:tcBorders>
              <w:top w:val="nil"/>
              <w:left w:val="nil"/>
              <w:bottom w:val="nil"/>
              <w:right w:val="nil"/>
            </w:tcBorders>
            <w:shd w:val="clear" w:color="000000" w:fill="F2F2F2"/>
            <w:noWrap/>
            <w:vAlign w:val="center"/>
            <w:hideMark/>
          </w:tcPr>
          <w:p w14:paraId="5C0DC245"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100,00%</w:t>
            </w:r>
          </w:p>
        </w:tc>
        <w:tc>
          <w:tcPr>
            <w:tcW w:w="722" w:type="pct"/>
            <w:tcBorders>
              <w:top w:val="nil"/>
              <w:left w:val="nil"/>
              <w:bottom w:val="nil"/>
              <w:right w:val="nil"/>
            </w:tcBorders>
            <w:shd w:val="clear" w:color="000000" w:fill="F2F2F2"/>
            <w:noWrap/>
            <w:vAlign w:val="center"/>
            <w:hideMark/>
          </w:tcPr>
          <w:p w14:paraId="16E2AF67"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 </w:t>
            </w:r>
          </w:p>
        </w:tc>
        <w:tc>
          <w:tcPr>
            <w:tcW w:w="519" w:type="pct"/>
            <w:tcBorders>
              <w:top w:val="nil"/>
              <w:left w:val="nil"/>
              <w:bottom w:val="nil"/>
              <w:right w:val="nil"/>
            </w:tcBorders>
            <w:shd w:val="clear" w:color="000000" w:fill="F2F2F2"/>
            <w:noWrap/>
            <w:vAlign w:val="center"/>
            <w:hideMark/>
          </w:tcPr>
          <w:p w14:paraId="116FD032" w14:textId="77777777" w:rsidR="00A1400E" w:rsidRPr="007509C7" w:rsidRDefault="00A1400E" w:rsidP="00015E40">
            <w:pPr>
              <w:spacing w:after="0" w:line="240" w:lineRule="auto"/>
              <w:jc w:val="right"/>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w:t>
            </w:r>
          </w:p>
        </w:tc>
      </w:tr>
      <w:tr w:rsidR="00A1400E" w:rsidRPr="007509C7" w14:paraId="05C1747C" w14:textId="77777777" w:rsidTr="007509C7">
        <w:trPr>
          <w:trHeight w:val="300"/>
          <w:jc w:val="center"/>
        </w:trPr>
        <w:tc>
          <w:tcPr>
            <w:tcW w:w="1613" w:type="pct"/>
            <w:tcBorders>
              <w:top w:val="nil"/>
              <w:left w:val="nil"/>
              <w:bottom w:val="nil"/>
              <w:right w:val="single" w:sz="8" w:space="0" w:color="7F7F7F"/>
            </w:tcBorders>
            <w:shd w:val="clear" w:color="000000" w:fill="FFFFFF"/>
            <w:noWrap/>
            <w:vAlign w:val="center"/>
            <w:hideMark/>
          </w:tcPr>
          <w:p w14:paraId="613A9E4C" w14:textId="77777777" w:rsidR="00A1400E" w:rsidRPr="007509C7" w:rsidRDefault="00A1400E" w:rsidP="00015E40">
            <w:pPr>
              <w:spacing w:after="0" w:line="240" w:lineRule="auto"/>
              <w:jc w:val="right"/>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TOTAL - R$</w:t>
            </w:r>
          </w:p>
        </w:tc>
        <w:tc>
          <w:tcPr>
            <w:tcW w:w="736" w:type="pct"/>
            <w:tcBorders>
              <w:top w:val="nil"/>
              <w:left w:val="nil"/>
              <w:bottom w:val="nil"/>
              <w:right w:val="nil"/>
            </w:tcBorders>
            <w:noWrap/>
            <w:vAlign w:val="center"/>
            <w:hideMark/>
          </w:tcPr>
          <w:p w14:paraId="20D7A83F" w14:textId="77777777" w:rsidR="00A1400E" w:rsidRPr="007509C7" w:rsidRDefault="00A1400E" w:rsidP="00015E40">
            <w:pPr>
              <w:spacing w:after="0" w:line="240" w:lineRule="auto"/>
              <w:jc w:val="right"/>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63.903.728,74</w:t>
            </w:r>
          </w:p>
        </w:tc>
        <w:tc>
          <w:tcPr>
            <w:tcW w:w="655" w:type="pct"/>
            <w:tcBorders>
              <w:top w:val="nil"/>
              <w:left w:val="nil"/>
              <w:bottom w:val="nil"/>
              <w:right w:val="nil"/>
            </w:tcBorders>
            <w:shd w:val="clear" w:color="000000" w:fill="F2F2F2"/>
            <w:noWrap/>
            <w:vAlign w:val="center"/>
            <w:hideMark/>
          </w:tcPr>
          <w:p w14:paraId="0C5E3C2D" w14:textId="77777777" w:rsidR="00A1400E" w:rsidRPr="007509C7" w:rsidRDefault="00A1400E" w:rsidP="00015E40">
            <w:pPr>
              <w:spacing w:after="0" w:line="240" w:lineRule="auto"/>
              <w:jc w:val="right"/>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100%</w:t>
            </w:r>
          </w:p>
        </w:tc>
        <w:tc>
          <w:tcPr>
            <w:tcW w:w="754" w:type="pct"/>
            <w:tcBorders>
              <w:top w:val="nil"/>
              <w:left w:val="nil"/>
              <w:bottom w:val="nil"/>
              <w:right w:val="nil"/>
            </w:tcBorders>
            <w:shd w:val="clear" w:color="000000" w:fill="F2F2F2"/>
            <w:noWrap/>
            <w:vAlign w:val="center"/>
            <w:hideMark/>
          </w:tcPr>
          <w:p w14:paraId="1637422C" w14:textId="77777777" w:rsidR="00A1400E" w:rsidRPr="007509C7" w:rsidRDefault="00A1400E" w:rsidP="00015E40">
            <w:pPr>
              <w:spacing w:after="0" w:line="240" w:lineRule="auto"/>
              <w:jc w:val="right"/>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7,39%</w:t>
            </w:r>
          </w:p>
        </w:tc>
        <w:tc>
          <w:tcPr>
            <w:tcW w:w="722" w:type="pct"/>
            <w:tcBorders>
              <w:top w:val="nil"/>
              <w:left w:val="nil"/>
              <w:bottom w:val="nil"/>
              <w:right w:val="nil"/>
            </w:tcBorders>
            <w:noWrap/>
            <w:vAlign w:val="center"/>
            <w:hideMark/>
          </w:tcPr>
          <w:p w14:paraId="60F251D2" w14:textId="77777777" w:rsidR="00A1400E" w:rsidRPr="007509C7" w:rsidRDefault="00A1400E" w:rsidP="00015E40">
            <w:pPr>
              <w:spacing w:after="0" w:line="240" w:lineRule="auto"/>
              <w:jc w:val="right"/>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59.507.685,24</w:t>
            </w:r>
          </w:p>
        </w:tc>
        <w:tc>
          <w:tcPr>
            <w:tcW w:w="519" w:type="pct"/>
            <w:tcBorders>
              <w:top w:val="nil"/>
              <w:left w:val="nil"/>
              <w:bottom w:val="nil"/>
              <w:right w:val="nil"/>
            </w:tcBorders>
            <w:shd w:val="clear" w:color="000000" w:fill="F2F2F2"/>
            <w:noWrap/>
            <w:vAlign w:val="center"/>
            <w:hideMark/>
          </w:tcPr>
          <w:p w14:paraId="4B39DC33" w14:textId="77777777" w:rsidR="00A1400E" w:rsidRPr="007509C7" w:rsidRDefault="00A1400E" w:rsidP="00015E40">
            <w:pPr>
              <w:spacing w:after="0" w:line="240" w:lineRule="auto"/>
              <w:jc w:val="right"/>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100%</w:t>
            </w:r>
          </w:p>
        </w:tc>
      </w:tr>
    </w:tbl>
    <w:p w14:paraId="699E785C"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 Despesas com Pessoal, representa a maior parcela dos dispêndios operacionais (aproximadamente 60% do total anual), contudo, entre 2023 e 2024, observa-se uma redução aproximada de 7%, passando de R$ 41.302.137,00 (quarenta e um milhões, trezentos e dois mil cento e trinta e sete reais), em 2023 para R$ 38.374.674,00 (trinta e oito milhões, trezentos e setenta e quatro mil seiscentos e setenta e quatro reais), em 2024. </w:t>
      </w:r>
    </w:p>
    <w:p w14:paraId="7F7C4DEA"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Encargos Sociais, teve redução aproximada de 7%, caindo de R$ 12.210.308,00 (doze milhões, duzentos e dez mil trezentos e oito reais), em 2023 para R$ 11.302.369,00 (onze milhões, trezentos e dois mil trezentos e sessenta e nove reais), em 2024. Essa diminuição está alinhada à redução das despesas de pessoal, uma vez que os encargos são diretamente proporcionais aos gastos com salários.</w:t>
      </w:r>
    </w:p>
    <w:p w14:paraId="5EC60ACF"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 Serviços de Terceiros, registrou um aumento expressivo de aproximadamente 91%, passando de R$ 5.516.903,00 (cinco milhões, quinhentos e dezesseis mil novecentos e três reais), em 2023, para R$ 10.519.819,00 (dez milhões, quinhentos e dezenove mil oitocentos e dezenove reais), em 2024. Esse crescimento significativo contribuiu para o aumento geral das despesas, detalhado através da </w:t>
      </w:r>
      <w:r w:rsidRPr="007509C7">
        <w:rPr>
          <w:rFonts w:ascii="Mongolian Baiti" w:hAnsi="Mongolian Baiti" w:cs="Mongolian Baiti"/>
          <w:b/>
          <w:bCs/>
          <w:sz w:val="20"/>
          <w:szCs w:val="20"/>
        </w:rPr>
        <w:t>NOTA 29.1.</w:t>
      </w:r>
    </w:p>
    <w:p w14:paraId="6E998A54"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Despesas com Materiais, inclui a aquisição de insumos necessários para o funcionamento diário da empresa, com aumento de 55%, subiu de R$ 67.131,00 (sessenta e sete mil, cento e trinta e um reais), em 2023, para R$ 104.082,00 (cento e quatro mil e oitenta e dois reais), em 2024.</w:t>
      </w:r>
    </w:p>
    <w:p w14:paraId="135C9E45"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Encargos Diversos, aumento significativo de 1.369%, passando de R$ 218.021,00 (duzentos e dezoito mil e vinte e um reais), em 2023 para R$ 3.202.785,00 (três milhões, duzentos e dois mil setecentos e oitenta e cinco reais), em 2024, esse crescimento expressivo está relacionado a depreciação do imobilizado e ao reconhecimento de Dívida Ativa da União, negociada pela MAPA ao final do exercício de 2024.</w:t>
      </w:r>
    </w:p>
    <w:p w14:paraId="63308A51"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 Despesas de Convênios e Parcerias, em 2023, foram registradas despesas de R$ 193.185,00 (cento e noventa e três mil, cento e oitenta e cinco reais), enquanto em 2024, não houve registro nessa categoria. </w:t>
      </w:r>
    </w:p>
    <w:p w14:paraId="583729AE"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 Patrocínios e Eventos, a empresa também direcionou recursos para patrocínios, com intuito de trazer benefícios, tanto em termos de visibilidade institucional quanto de fortalecimento da marca, foram alocados R$ 400.000,00 (quatrocentos mil reais), uma categoria que não teve registro em 2023. </w:t>
      </w:r>
    </w:p>
    <w:p w14:paraId="5746D366" w14:textId="77777777" w:rsidR="00A1400E" w:rsidRPr="007509C7" w:rsidRDefault="00A1400E" w:rsidP="007509C7">
      <w:pPr>
        <w:spacing w:before="240" w:after="240" w:line="360" w:lineRule="auto"/>
        <w:jc w:val="center"/>
        <w:rPr>
          <w:rFonts w:ascii="Mongolian Baiti" w:hAnsi="Mongolian Baiti" w:cs="Mongolian Baiti"/>
          <w:sz w:val="20"/>
          <w:szCs w:val="20"/>
        </w:rPr>
      </w:pPr>
      <w:r w:rsidRPr="007509C7">
        <w:rPr>
          <w:rFonts w:ascii="Mongolian Baiti" w:hAnsi="Mongolian Baiti" w:cs="Mongolian Baiti"/>
          <w:noProof/>
          <w:sz w:val="20"/>
          <w:szCs w:val="20"/>
        </w:rPr>
        <w:lastRenderedPageBreak/>
        <w:drawing>
          <wp:inline distT="0" distB="0" distL="0" distR="0" wp14:anchorId="617F6B2E" wp14:editId="65989BA1">
            <wp:extent cx="6135370" cy="2745740"/>
            <wp:effectExtent l="0" t="0" r="17780" b="16510"/>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328CC11" w14:textId="77777777" w:rsidR="00A1400E" w:rsidRPr="007509C7" w:rsidRDefault="00A1400E" w:rsidP="00A1400E">
      <w:pPr>
        <w:spacing w:before="120" w:after="120" w:line="360" w:lineRule="auto"/>
        <w:rPr>
          <w:rFonts w:ascii="Mongolian Baiti" w:hAnsi="Mongolian Baiti" w:cs="Mongolian Baiti"/>
          <w:b/>
          <w:bCs/>
          <w:sz w:val="20"/>
          <w:szCs w:val="20"/>
        </w:rPr>
      </w:pPr>
      <w:r w:rsidRPr="007509C7">
        <w:rPr>
          <w:rFonts w:ascii="Mongolian Baiti" w:hAnsi="Mongolian Baiti" w:cs="Mongolian Baiti"/>
          <w:b/>
          <w:bCs/>
          <w:sz w:val="20"/>
          <w:szCs w:val="20"/>
        </w:rPr>
        <w:t>NOTA 29.1 – Serviços de terceiros</w:t>
      </w:r>
    </w:p>
    <w:p w14:paraId="5F29841C"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As despesas gerais e administrativas registraram um aumento percentual global superior a 7% em comparação com o período anterior. Esse incremento foi impulsionado, principalmente, pelos serviços prestados por terceiros, como consultorias, manutenção de infraestrutura, digitalização de processos ou terceirização de atividades que em conjunto justificam o impacto significativo no orçamento. Dentre esta categoria de despesas destaca-se os principais pontos quanto ao aumento e as reduções:</w:t>
      </w:r>
    </w:p>
    <w:tbl>
      <w:tblPr>
        <w:tblStyle w:val="TabelaSimples5"/>
        <w:tblW w:w="5000" w:type="pct"/>
        <w:tblLook w:val="04A0" w:firstRow="1" w:lastRow="0" w:firstColumn="1" w:lastColumn="0" w:noHBand="0" w:noVBand="1"/>
      </w:tblPr>
      <w:tblGrid>
        <w:gridCol w:w="9545"/>
        <w:gridCol w:w="2115"/>
        <w:gridCol w:w="2344"/>
      </w:tblGrid>
      <w:tr w:rsidR="00A1400E" w:rsidRPr="007509C7" w14:paraId="609E9E4B" w14:textId="77777777" w:rsidTr="00F215FC">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3408" w:type="pct"/>
            <w:noWrap/>
            <w:hideMark/>
          </w:tcPr>
          <w:p w14:paraId="56BE2181" w14:textId="77777777" w:rsidR="00A1400E" w:rsidRPr="007509C7" w:rsidRDefault="00A1400E" w:rsidP="00015E40">
            <w:pPr>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CLASSIFICAÇÃO DA DESPESA</w:t>
            </w:r>
          </w:p>
        </w:tc>
        <w:tc>
          <w:tcPr>
            <w:tcW w:w="755" w:type="pct"/>
            <w:noWrap/>
            <w:hideMark/>
          </w:tcPr>
          <w:p w14:paraId="57182AF4" w14:textId="77777777" w:rsidR="00A1400E" w:rsidRPr="007509C7" w:rsidRDefault="00A1400E" w:rsidP="00015E40">
            <w:pPr>
              <w:jc w:val="center"/>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2023</w:t>
            </w:r>
          </w:p>
        </w:tc>
        <w:tc>
          <w:tcPr>
            <w:tcW w:w="837" w:type="pct"/>
            <w:noWrap/>
            <w:hideMark/>
          </w:tcPr>
          <w:p w14:paraId="5534AB5B" w14:textId="77777777" w:rsidR="00A1400E" w:rsidRPr="007509C7" w:rsidRDefault="00A1400E" w:rsidP="00015E40">
            <w:pPr>
              <w:jc w:val="center"/>
              <w:cnfStyle w:val="100000000000" w:firstRow="1" w:lastRow="0" w:firstColumn="0" w:lastColumn="0" w:oddVBand="0" w:evenVBand="0" w:oddHBand="0" w:evenHBand="0" w:firstRowFirstColumn="0" w:firstRowLastColumn="0" w:lastRowFirstColumn="0" w:lastRowLastColumn="0"/>
              <w:rPr>
                <w:rFonts w:ascii="Mongolian Baiti" w:hAnsi="Mongolian Baiti" w:cs="Mongolian Baiti"/>
                <w:b/>
                <w:bCs/>
                <w:color w:val="000000"/>
                <w:kern w:val="0"/>
                <w:sz w:val="20"/>
                <w:szCs w:val="20"/>
                <w:lang w:eastAsia="pt-BR"/>
              </w:rPr>
            </w:pPr>
            <w:r w:rsidRPr="007509C7">
              <w:rPr>
                <w:rFonts w:ascii="Mongolian Baiti" w:hAnsi="Mongolian Baiti" w:cs="Mongolian Baiti"/>
                <w:b/>
                <w:bCs/>
                <w:color w:val="000000"/>
                <w:kern w:val="0"/>
                <w:sz w:val="20"/>
                <w:szCs w:val="20"/>
                <w:lang w:eastAsia="pt-BR"/>
              </w:rPr>
              <w:t>2024</w:t>
            </w:r>
          </w:p>
        </w:tc>
      </w:tr>
      <w:tr w:rsidR="00A1400E" w:rsidRPr="007509C7" w14:paraId="26660B48" w14:textId="77777777" w:rsidTr="00F215F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402B9417"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Processamento eletrônico de dados</w:t>
            </w:r>
          </w:p>
        </w:tc>
        <w:tc>
          <w:tcPr>
            <w:tcW w:w="755" w:type="pct"/>
            <w:noWrap/>
            <w:hideMark/>
          </w:tcPr>
          <w:p w14:paraId="62DCFEF6"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1.150,00 </w:t>
            </w:r>
          </w:p>
        </w:tc>
        <w:tc>
          <w:tcPr>
            <w:tcW w:w="837" w:type="pct"/>
            <w:noWrap/>
            <w:hideMark/>
          </w:tcPr>
          <w:p w14:paraId="532DFD94"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753,56</w:t>
            </w:r>
          </w:p>
        </w:tc>
      </w:tr>
      <w:tr w:rsidR="00A1400E" w:rsidRPr="007509C7" w14:paraId="1DE7999B" w14:textId="77777777" w:rsidTr="00F215FC">
        <w:trPr>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33CB8DF1"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Conservação de bens móveis</w:t>
            </w:r>
          </w:p>
        </w:tc>
        <w:tc>
          <w:tcPr>
            <w:tcW w:w="755" w:type="pct"/>
            <w:noWrap/>
            <w:hideMark/>
          </w:tcPr>
          <w:p w14:paraId="231126A7"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108.610,00 </w:t>
            </w:r>
          </w:p>
        </w:tc>
        <w:tc>
          <w:tcPr>
            <w:tcW w:w="837" w:type="pct"/>
            <w:noWrap/>
            <w:hideMark/>
          </w:tcPr>
          <w:p w14:paraId="64048ECF"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119.167,00</w:t>
            </w:r>
          </w:p>
        </w:tc>
      </w:tr>
      <w:tr w:rsidR="00A1400E" w:rsidRPr="007509C7" w14:paraId="633C6DEE" w14:textId="77777777" w:rsidTr="00F215F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58FC9331"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Manutenção e conservação de bens imóveis</w:t>
            </w:r>
          </w:p>
        </w:tc>
        <w:tc>
          <w:tcPr>
            <w:tcW w:w="755" w:type="pct"/>
            <w:noWrap/>
            <w:hideMark/>
          </w:tcPr>
          <w:p w14:paraId="6CA7AE5E"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148.717,09 </w:t>
            </w:r>
          </w:p>
        </w:tc>
        <w:tc>
          <w:tcPr>
            <w:tcW w:w="837" w:type="pct"/>
            <w:noWrap/>
            <w:hideMark/>
          </w:tcPr>
          <w:p w14:paraId="77D937BE"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106.000,00</w:t>
            </w:r>
          </w:p>
        </w:tc>
      </w:tr>
      <w:tr w:rsidR="00A1400E" w:rsidRPr="007509C7" w14:paraId="62382D41" w14:textId="77777777" w:rsidTr="00F215FC">
        <w:trPr>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205231AF"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Diárias/passagens</w:t>
            </w:r>
          </w:p>
        </w:tc>
        <w:tc>
          <w:tcPr>
            <w:tcW w:w="755" w:type="pct"/>
            <w:noWrap/>
            <w:hideMark/>
          </w:tcPr>
          <w:p w14:paraId="0C48C179"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170.909,21 </w:t>
            </w:r>
          </w:p>
        </w:tc>
        <w:tc>
          <w:tcPr>
            <w:tcW w:w="837" w:type="pct"/>
            <w:noWrap/>
            <w:hideMark/>
          </w:tcPr>
          <w:p w14:paraId="5E32E997"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298.219,19</w:t>
            </w:r>
          </w:p>
        </w:tc>
      </w:tr>
      <w:tr w:rsidR="00A1400E" w:rsidRPr="007509C7" w14:paraId="13DF12E2" w14:textId="77777777" w:rsidTr="00F215F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202D09EE"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Locação de bens e despesas de condomínio</w:t>
            </w:r>
          </w:p>
        </w:tc>
        <w:tc>
          <w:tcPr>
            <w:tcW w:w="755" w:type="pct"/>
            <w:noWrap/>
            <w:hideMark/>
          </w:tcPr>
          <w:p w14:paraId="7AE2B7D7"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1.257.069,40 </w:t>
            </w:r>
          </w:p>
        </w:tc>
        <w:tc>
          <w:tcPr>
            <w:tcW w:w="837" w:type="pct"/>
            <w:noWrap/>
            <w:hideMark/>
          </w:tcPr>
          <w:p w14:paraId="66B39EC7"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1.338.489,32</w:t>
            </w:r>
          </w:p>
        </w:tc>
      </w:tr>
      <w:tr w:rsidR="00A1400E" w:rsidRPr="007509C7" w14:paraId="61491404" w14:textId="77777777" w:rsidTr="00F215FC">
        <w:trPr>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6FE432BA"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Serviços técnicos contratados</w:t>
            </w:r>
          </w:p>
        </w:tc>
        <w:tc>
          <w:tcPr>
            <w:tcW w:w="755" w:type="pct"/>
            <w:noWrap/>
            <w:hideMark/>
          </w:tcPr>
          <w:p w14:paraId="207B067A"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66.650,28 </w:t>
            </w:r>
          </w:p>
        </w:tc>
        <w:tc>
          <w:tcPr>
            <w:tcW w:w="837" w:type="pct"/>
            <w:noWrap/>
            <w:hideMark/>
          </w:tcPr>
          <w:p w14:paraId="2AB4485E"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73.665,83</w:t>
            </w:r>
          </w:p>
        </w:tc>
      </w:tr>
      <w:tr w:rsidR="00A1400E" w:rsidRPr="007509C7" w14:paraId="4C7B18B1" w14:textId="77777777" w:rsidTr="00F215F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4B91BD70"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por telefone</w:t>
            </w:r>
          </w:p>
        </w:tc>
        <w:tc>
          <w:tcPr>
            <w:tcW w:w="755" w:type="pct"/>
            <w:noWrap/>
            <w:hideMark/>
          </w:tcPr>
          <w:p w14:paraId="311D3F50"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4.137,29 </w:t>
            </w:r>
          </w:p>
        </w:tc>
        <w:tc>
          <w:tcPr>
            <w:tcW w:w="837" w:type="pct"/>
            <w:noWrap/>
            <w:hideMark/>
          </w:tcPr>
          <w:p w14:paraId="4A12C0CB"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3.916,90</w:t>
            </w:r>
          </w:p>
        </w:tc>
      </w:tr>
      <w:tr w:rsidR="00A1400E" w:rsidRPr="007509C7" w14:paraId="37F9BF41" w14:textId="77777777" w:rsidTr="00F215FC">
        <w:trPr>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296F1C30"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lastRenderedPageBreak/>
              <w:t>Postais telegrama e correlatos</w:t>
            </w:r>
          </w:p>
        </w:tc>
        <w:tc>
          <w:tcPr>
            <w:tcW w:w="755" w:type="pct"/>
            <w:noWrap/>
            <w:hideMark/>
          </w:tcPr>
          <w:p w14:paraId="269927C5"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7.766,23 </w:t>
            </w:r>
          </w:p>
        </w:tc>
        <w:tc>
          <w:tcPr>
            <w:tcW w:w="837" w:type="pct"/>
            <w:noWrap/>
            <w:hideMark/>
          </w:tcPr>
          <w:p w14:paraId="5C976B3C"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3.150,53</w:t>
            </w:r>
          </w:p>
        </w:tc>
      </w:tr>
      <w:tr w:rsidR="00A1400E" w:rsidRPr="007509C7" w14:paraId="33CED536" w14:textId="77777777" w:rsidTr="00F215F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032AEE05"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Serviços de consultoria</w:t>
            </w:r>
          </w:p>
        </w:tc>
        <w:tc>
          <w:tcPr>
            <w:tcW w:w="755" w:type="pct"/>
            <w:noWrap/>
            <w:hideMark/>
          </w:tcPr>
          <w:p w14:paraId="20F9DB48"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0,00 </w:t>
            </w:r>
          </w:p>
        </w:tc>
        <w:tc>
          <w:tcPr>
            <w:tcW w:w="837" w:type="pct"/>
            <w:noWrap/>
            <w:hideMark/>
          </w:tcPr>
          <w:p w14:paraId="2C5E2C1B"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710,00</w:t>
            </w:r>
          </w:p>
        </w:tc>
      </w:tr>
      <w:tr w:rsidR="00A1400E" w:rsidRPr="007509C7" w14:paraId="7478A9F7" w14:textId="77777777" w:rsidTr="00F215FC">
        <w:trPr>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20D64472"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Serviços de divulgação</w:t>
            </w:r>
          </w:p>
        </w:tc>
        <w:tc>
          <w:tcPr>
            <w:tcW w:w="755" w:type="pct"/>
            <w:noWrap/>
            <w:hideMark/>
          </w:tcPr>
          <w:p w14:paraId="570C9C5C"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25.000,00 </w:t>
            </w:r>
          </w:p>
        </w:tc>
        <w:tc>
          <w:tcPr>
            <w:tcW w:w="837" w:type="pct"/>
            <w:noWrap/>
            <w:hideMark/>
          </w:tcPr>
          <w:p w14:paraId="19D75230"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16.500,00</w:t>
            </w:r>
          </w:p>
        </w:tc>
      </w:tr>
      <w:tr w:rsidR="00A1400E" w:rsidRPr="007509C7" w14:paraId="5203BB62" w14:textId="77777777" w:rsidTr="00F215F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541D6137"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Transportes, Despaches e armazenagens</w:t>
            </w:r>
          </w:p>
        </w:tc>
        <w:tc>
          <w:tcPr>
            <w:tcW w:w="755" w:type="pct"/>
            <w:noWrap/>
            <w:hideMark/>
          </w:tcPr>
          <w:p w14:paraId="062757D2"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98.000,00 </w:t>
            </w:r>
          </w:p>
        </w:tc>
        <w:tc>
          <w:tcPr>
            <w:tcW w:w="837" w:type="pct"/>
            <w:noWrap/>
            <w:hideMark/>
          </w:tcPr>
          <w:p w14:paraId="2E60C8CA"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5EEFD6CD" w14:textId="77777777" w:rsidTr="00F215FC">
        <w:trPr>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74387BCF"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Tarifas de água e esgoto</w:t>
            </w:r>
          </w:p>
        </w:tc>
        <w:tc>
          <w:tcPr>
            <w:tcW w:w="755" w:type="pct"/>
            <w:noWrap/>
            <w:hideMark/>
          </w:tcPr>
          <w:p w14:paraId="35F2B2E7"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20.445,21 </w:t>
            </w:r>
          </w:p>
        </w:tc>
        <w:tc>
          <w:tcPr>
            <w:tcW w:w="837" w:type="pct"/>
            <w:noWrap/>
            <w:hideMark/>
          </w:tcPr>
          <w:p w14:paraId="3AC627C0"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35.468,43</w:t>
            </w:r>
          </w:p>
        </w:tc>
      </w:tr>
      <w:tr w:rsidR="00A1400E" w:rsidRPr="007509C7" w14:paraId="1B649620" w14:textId="77777777" w:rsidTr="00F215F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32105F73"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Luz, força e gás</w:t>
            </w:r>
          </w:p>
        </w:tc>
        <w:tc>
          <w:tcPr>
            <w:tcW w:w="755" w:type="pct"/>
            <w:noWrap/>
            <w:hideMark/>
          </w:tcPr>
          <w:p w14:paraId="392A849C"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146.716,28 </w:t>
            </w:r>
          </w:p>
        </w:tc>
        <w:tc>
          <w:tcPr>
            <w:tcW w:w="837" w:type="pct"/>
            <w:noWrap/>
            <w:hideMark/>
          </w:tcPr>
          <w:p w14:paraId="2F2E399A"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233.884,27</w:t>
            </w:r>
          </w:p>
        </w:tc>
      </w:tr>
      <w:tr w:rsidR="00A1400E" w:rsidRPr="007509C7" w14:paraId="306DE670" w14:textId="77777777" w:rsidTr="00F215FC">
        <w:trPr>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7CE0008B"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Honorários</w:t>
            </w:r>
          </w:p>
        </w:tc>
        <w:tc>
          <w:tcPr>
            <w:tcW w:w="755" w:type="pct"/>
            <w:noWrap/>
            <w:hideMark/>
          </w:tcPr>
          <w:p w14:paraId="3881DA2B"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0,00 </w:t>
            </w:r>
          </w:p>
        </w:tc>
        <w:tc>
          <w:tcPr>
            <w:tcW w:w="837" w:type="pct"/>
            <w:noWrap/>
            <w:hideMark/>
          </w:tcPr>
          <w:p w14:paraId="689B7F42"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35.075,15</w:t>
            </w:r>
          </w:p>
        </w:tc>
      </w:tr>
      <w:tr w:rsidR="00A1400E" w:rsidRPr="007509C7" w14:paraId="6B3C2001" w14:textId="77777777" w:rsidTr="00F215F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032E19E7"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Ticket alimentação</w:t>
            </w:r>
          </w:p>
        </w:tc>
        <w:tc>
          <w:tcPr>
            <w:tcW w:w="755" w:type="pct"/>
            <w:noWrap/>
            <w:hideMark/>
          </w:tcPr>
          <w:p w14:paraId="1AA463C6"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2.245.060,02 </w:t>
            </w:r>
          </w:p>
        </w:tc>
        <w:tc>
          <w:tcPr>
            <w:tcW w:w="837" w:type="pct"/>
            <w:noWrap/>
            <w:hideMark/>
          </w:tcPr>
          <w:p w14:paraId="2F9466E5"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2.105.400,00</w:t>
            </w:r>
          </w:p>
        </w:tc>
      </w:tr>
      <w:tr w:rsidR="00A1400E" w:rsidRPr="007509C7" w14:paraId="269AF8DB" w14:textId="77777777" w:rsidTr="00F215FC">
        <w:trPr>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7CA4A4C5"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Taxas e emolumentos</w:t>
            </w:r>
          </w:p>
        </w:tc>
        <w:tc>
          <w:tcPr>
            <w:tcW w:w="755" w:type="pct"/>
            <w:noWrap/>
            <w:hideMark/>
          </w:tcPr>
          <w:p w14:paraId="535214AC"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12.714,97 </w:t>
            </w:r>
          </w:p>
        </w:tc>
        <w:tc>
          <w:tcPr>
            <w:tcW w:w="837" w:type="pct"/>
            <w:noWrap/>
            <w:hideMark/>
          </w:tcPr>
          <w:p w14:paraId="0EEFF51C"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3.933,94</w:t>
            </w:r>
          </w:p>
        </w:tc>
      </w:tr>
      <w:tr w:rsidR="00A1400E" w:rsidRPr="007509C7" w14:paraId="7A03D4E3" w14:textId="77777777" w:rsidTr="00F215F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2249C08D"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Serviços de catalogação, digitalização e restauro de documentos</w:t>
            </w:r>
          </w:p>
        </w:tc>
        <w:tc>
          <w:tcPr>
            <w:tcW w:w="755" w:type="pct"/>
            <w:noWrap/>
            <w:hideMark/>
          </w:tcPr>
          <w:p w14:paraId="026CB6A5"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0,00 </w:t>
            </w:r>
          </w:p>
        </w:tc>
        <w:tc>
          <w:tcPr>
            <w:tcW w:w="837" w:type="pct"/>
            <w:noWrap/>
            <w:hideMark/>
          </w:tcPr>
          <w:p w14:paraId="1FA78E1E"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1.166.240,20</w:t>
            </w:r>
          </w:p>
        </w:tc>
      </w:tr>
      <w:tr w:rsidR="00A1400E" w:rsidRPr="007509C7" w14:paraId="467A3F95" w14:textId="77777777" w:rsidTr="00F215FC">
        <w:trPr>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000AFDF5"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Serviço contratado/ticket combustível</w:t>
            </w:r>
          </w:p>
        </w:tc>
        <w:tc>
          <w:tcPr>
            <w:tcW w:w="755" w:type="pct"/>
            <w:noWrap/>
            <w:hideMark/>
          </w:tcPr>
          <w:p w14:paraId="40BD4C49"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24.864,56 </w:t>
            </w:r>
          </w:p>
        </w:tc>
        <w:tc>
          <w:tcPr>
            <w:tcW w:w="837" w:type="pct"/>
            <w:noWrap/>
            <w:hideMark/>
          </w:tcPr>
          <w:p w14:paraId="392473C6"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29.707,70</w:t>
            </w:r>
          </w:p>
        </w:tc>
      </w:tr>
      <w:tr w:rsidR="00A1400E" w:rsidRPr="007509C7" w14:paraId="439C2D96" w14:textId="77777777" w:rsidTr="00F215F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5AE60A00"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Locação de mão-de-obra temporária</w:t>
            </w:r>
          </w:p>
        </w:tc>
        <w:tc>
          <w:tcPr>
            <w:tcW w:w="755" w:type="pct"/>
            <w:noWrap/>
            <w:hideMark/>
          </w:tcPr>
          <w:p w14:paraId="461A77CB"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793.425,12 </w:t>
            </w:r>
          </w:p>
        </w:tc>
        <w:tc>
          <w:tcPr>
            <w:tcW w:w="837" w:type="pct"/>
            <w:noWrap/>
            <w:hideMark/>
          </w:tcPr>
          <w:p w14:paraId="00727FC4"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736.614,04</w:t>
            </w:r>
          </w:p>
        </w:tc>
      </w:tr>
      <w:tr w:rsidR="00A1400E" w:rsidRPr="007509C7" w14:paraId="256F912D" w14:textId="77777777" w:rsidTr="00F215FC">
        <w:trPr>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598DB3DA"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Serviços de limpeza</w:t>
            </w:r>
          </w:p>
        </w:tc>
        <w:tc>
          <w:tcPr>
            <w:tcW w:w="755" w:type="pct"/>
            <w:noWrap/>
            <w:hideMark/>
          </w:tcPr>
          <w:p w14:paraId="2C3987C4"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162.606,08 </w:t>
            </w:r>
          </w:p>
        </w:tc>
        <w:tc>
          <w:tcPr>
            <w:tcW w:w="837" w:type="pct"/>
            <w:noWrap/>
            <w:hideMark/>
          </w:tcPr>
          <w:p w14:paraId="361A2E50"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285.681,26</w:t>
            </w:r>
          </w:p>
        </w:tc>
      </w:tr>
      <w:tr w:rsidR="00A1400E" w:rsidRPr="007509C7" w14:paraId="44473C52" w14:textId="77777777" w:rsidTr="00F215F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44212438"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Serviço de mobilidade urbana</w:t>
            </w:r>
          </w:p>
        </w:tc>
        <w:tc>
          <w:tcPr>
            <w:tcW w:w="755" w:type="pct"/>
            <w:noWrap/>
            <w:hideMark/>
          </w:tcPr>
          <w:p w14:paraId="46774D03"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22.532,83 </w:t>
            </w:r>
          </w:p>
        </w:tc>
        <w:tc>
          <w:tcPr>
            <w:tcW w:w="837" w:type="pct"/>
            <w:noWrap/>
            <w:hideMark/>
          </w:tcPr>
          <w:p w14:paraId="69D24FAB"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58.080,77</w:t>
            </w:r>
          </w:p>
        </w:tc>
      </w:tr>
      <w:tr w:rsidR="00A1400E" w:rsidRPr="007509C7" w14:paraId="7A1933EA" w14:textId="77777777" w:rsidTr="00F215FC">
        <w:trPr>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7BE1F086"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Assinaturas de cursos e treinamentos</w:t>
            </w:r>
          </w:p>
        </w:tc>
        <w:tc>
          <w:tcPr>
            <w:tcW w:w="755" w:type="pct"/>
            <w:noWrap/>
            <w:hideMark/>
          </w:tcPr>
          <w:p w14:paraId="25D5439C"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16.348,48 </w:t>
            </w:r>
          </w:p>
        </w:tc>
        <w:tc>
          <w:tcPr>
            <w:tcW w:w="837" w:type="pct"/>
            <w:noWrap/>
            <w:hideMark/>
          </w:tcPr>
          <w:p w14:paraId="018F8620"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24.060,00</w:t>
            </w:r>
          </w:p>
        </w:tc>
      </w:tr>
      <w:tr w:rsidR="00A1400E" w:rsidRPr="007509C7" w14:paraId="3016428F" w14:textId="77777777" w:rsidTr="00F215F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33E9A45A"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Serviços gráficos</w:t>
            </w:r>
          </w:p>
        </w:tc>
        <w:tc>
          <w:tcPr>
            <w:tcW w:w="755" w:type="pct"/>
            <w:noWrap/>
            <w:hideMark/>
          </w:tcPr>
          <w:p w14:paraId="2552D7F4"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11.404,00 </w:t>
            </w:r>
          </w:p>
        </w:tc>
        <w:tc>
          <w:tcPr>
            <w:tcW w:w="837" w:type="pct"/>
            <w:noWrap/>
            <w:hideMark/>
          </w:tcPr>
          <w:p w14:paraId="76337B83"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175.696,00</w:t>
            </w:r>
          </w:p>
        </w:tc>
      </w:tr>
      <w:tr w:rsidR="00A1400E" w:rsidRPr="007509C7" w14:paraId="7BDA6998" w14:textId="77777777" w:rsidTr="00F215FC">
        <w:trPr>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61042610"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Confecção de carimbos e crachás</w:t>
            </w:r>
          </w:p>
        </w:tc>
        <w:tc>
          <w:tcPr>
            <w:tcW w:w="755" w:type="pct"/>
            <w:noWrap/>
            <w:hideMark/>
          </w:tcPr>
          <w:p w14:paraId="773523E7"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4.617,00 </w:t>
            </w:r>
          </w:p>
        </w:tc>
        <w:tc>
          <w:tcPr>
            <w:tcW w:w="837" w:type="pct"/>
            <w:noWrap/>
            <w:hideMark/>
          </w:tcPr>
          <w:p w14:paraId="4CAF4AEE"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451CA694" w14:textId="77777777" w:rsidTr="00F215F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0511E3F5"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Cessão de licença de uso de softwares</w:t>
            </w:r>
          </w:p>
        </w:tc>
        <w:tc>
          <w:tcPr>
            <w:tcW w:w="755" w:type="pct"/>
            <w:noWrap/>
            <w:hideMark/>
          </w:tcPr>
          <w:p w14:paraId="1A62EBAC"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0,00 </w:t>
            </w:r>
          </w:p>
        </w:tc>
        <w:tc>
          <w:tcPr>
            <w:tcW w:w="837" w:type="pct"/>
            <w:noWrap/>
            <w:hideMark/>
          </w:tcPr>
          <w:p w14:paraId="5FF7EBC4"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158.351,73</w:t>
            </w:r>
          </w:p>
        </w:tc>
      </w:tr>
      <w:tr w:rsidR="00A1400E" w:rsidRPr="007509C7" w14:paraId="229EF236" w14:textId="77777777" w:rsidTr="00F215FC">
        <w:trPr>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772F5693"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Confraternizações e festas</w:t>
            </w:r>
          </w:p>
        </w:tc>
        <w:tc>
          <w:tcPr>
            <w:tcW w:w="755" w:type="pct"/>
            <w:noWrap/>
            <w:hideMark/>
          </w:tcPr>
          <w:p w14:paraId="6E194B4C"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26.828,92 </w:t>
            </w:r>
          </w:p>
        </w:tc>
        <w:tc>
          <w:tcPr>
            <w:tcW w:w="837" w:type="pct"/>
            <w:noWrap/>
            <w:hideMark/>
          </w:tcPr>
          <w:p w14:paraId="5B6A933A"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0,00</w:t>
            </w:r>
          </w:p>
        </w:tc>
      </w:tr>
      <w:tr w:rsidR="00A1400E" w:rsidRPr="007509C7" w14:paraId="7B8FEA65" w14:textId="77777777" w:rsidTr="00F215F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46BEC8CD"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Segurança e vigilância eletrônica</w:t>
            </w:r>
          </w:p>
        </w:tc>
        <w:tc>
          <w:tcPr>
            <w:tcW w:w="755" w:type="pct"/>
            <w:noWrap/>
            <w:hideMark/>
          </w:tcPr>
          <w:p w14:paraId="202A2961"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141.330,00 </w:t>
            </w:r>
          </w:p>
        </w:tc>
        <w:tc>
          <w:tcPr>
            <w:tcW w:w="837" w:type="pct"/>
            <w:noWrap/>
            <w:hideMark/>
          </w:tcPr>
          <w:p w14:paraId="0C823DF7" w14:textId="77777777" w:rsidR="00A1400E" w:rsidRPr="007509C7" w:rsidRDefault="00A1400E" w:rsidP="00015E40">
            <w:pPr>
              <w:jc w:val="right"/>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2.991.068,00</w:t>
            </w:r>
          </w:p>
        </w:tc>
      </w:tr>
      <w:tr w:rsidR="00A1400E" w:rsidRPr="007509C7" w14:paraId="5F1EEB15" w14:textId="77777777" w:rsidTr="00F215FC">
        <w:trPr>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5B201156" w14:textId="77777777" w:rsidR="00A1400E" w:rsidRPr="007509C7" w:rsidRDefault="00A1400E" w:rsidP="00015E40">
            <w:pPr>
              <w:rPr>
                <w:rFonts w:ascii="Mongolian Baiti" w:hAnsi="Mongolian Baiti" w:cs="Mongolian Baiti"/>
                <w:color w:val="000000"/>
                <w:kern w:val="0"/>
                <w:sz w:val="20"/>
                <w:szCs w:val="20"/>
                <w:lang w:eastAsia="pt-BR"/>
              </w:rPr>
            </w:pPr>
            <w:r w:rsidRPr="007509C7">
              <w:rPr>
                <w:rFonts w:ascii="Mongolian Baiti" w:hAnsi="Mongolian Baiti" w:cs="Mongolian Baiti"/>
                <w:color w:val="000000"/>
                <w:kern w:val="0"/>
                <w:sz w:val="20"/>
                <w:szCs w:val="20"/>
                <w:lang w:eastAsia="pt-BR"/>
              </w:rPr>
              <w:t>Organização de feiras, exposições e eventos</w:t>
            </w:r>
          </w:p>
        </w:tc>
        <w:tc>
          <w:tcPr>
            <w:tcW w:w="755" w:type="pct"/>
            <w:noWrap/>
            <w:hideMark/>
          </w:tcPr>
          <w:p w14:paraId="7845F8C4"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 xml:space="preserve">0,00 </w:t>
            </w:r>
          </w:p>
        </w:tc>
        <w:tc>
          <w:tcPr>
            <w:tcW w:w="837" w:type="pct"/>
            <w:noWrap/>
            <w:hideMark/>
          </w:tcPr>
          <w:p w14:paraId="2F655FF4"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i/>
                <w:iCs/>
                <w:color w:val="000000"/>
                <w:kern w:val="0"/>
                <w:sz w:val="20"/>
                <w:szCs w:val="20"/>
                <w:lang w:eastAsia="pt-BR"/>
              </w:rPr>
            </w:pPr>
            <w:r w:rsidRPr="007509C7">
              <w:rPr>
                <w:rFonts w:ascii="Mongolian Baiti" w:hAnsi="Mongolian Baiti" w:cs="Mongolian Baiti"/>
                <w:i/>
                <w:iCs/>
                <w:color w:val="000000"/>
                <w:kern w:val="0"/>
                <w:sz w:val="20"/>
                <w:szCs w:val="20"/>
                <w:lang w:eastAsia="pt-BR"/>
              </w:rPr>
              <w:t>519.985,00</w:t>
            </w:r>
          </w:p>
        </w:tc>
      </w:tr>
      <w:tr w:rsidR="00A1400E" w:rsidRPr="007509C7" w14:paraId="5AE5C14E" w14:textId="77777777" w:rsidTr="00F215F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402D5D7F" w14:textId="77777777" w:rsidR="00A1400E" w:rsidRPr="007509C7" w:rsidRDefault="00A1400E" w:rsidP="00015E40">
            <w:pPr>
              <w:rPr>
                <w:rFonts w:ascii="Mongolian Baiti" w:hAnsi="Mongolian Baiti" w:cs="Mongolian Baiti"/>
                <w:color w:val="000000"/>
                <w:kern w:val="0"/>
                <w:sz w:val="20"/>
                <w:szCs w:val="20"/>
                <w:lang w:eastAsia="pt-BR"/>
              </w:rPr>
            </w:pPr>
          </w:p>
        </w:tc>
        <w:tc>
          <w:tcPr>
            <w:tcW w:w="755" w:type="pct"/>
            <w:noWrap/>
            <w:hideMark/>
          </w:tcPr>
          <w:p w14:paraId="276894F3" w14:textId="77777777" w:rsidR="00A1400E" w:rsidRPr="007509C7" w:rsidRDefault="00A1400E" w:rsidP="00015E40">
            <w:pPr>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kern w:val="0"/>
                <w:sz w:val="20"/>
                <w:szCs w:val="20"/>
                <w:lang w:eastAsia="pt-BR"/>
              </w:rPr>
            </w:pPr>
          </w:p>
        </w:tc>
        <w:tc>
          <w:tcPr>
            <w:tcW w:w="837" w:type="pct"/>
            <w:noWrap/>
            <w:hideMark/>
          </w:tcPr>
          <w:p w14:paraId="7226F083" w14:textId="77777777" w:rsidR="00A1400E" w:rsidRPr="007509C7" w:rsidRDefault="00A1400E" w:rsidP="00015E40">
            <w:pPr>
              <w:cnfStyle w:val="000000100000" w:firstRow="0" w:lastRow="0" w:firstColumn="0" w:lastColumn="0" w:oddVBand="0" w:evenVBand="0" w:oddHBand="1" w:evenHBand="0" w:firstRowFirstColumn="0" w:firstRowLastColumn="0" w:lastRowFirstColumn="0" w:lastRowLastColumn="0"/>
              <w:rPr>
                <w:rFonts w:ascii="Mongolian Baiti" w:hAnsi="Mongolian Baiti" w:cs="Mongolian Baiti"/>
                <w:i/>
                <w:iCs/>
                <w:kern w:val="0"/>
                <w:sz w:val="20"/>
                <w:szCs w:val="20"/>
                <w:lang w:eastAsia="pt-BR"/>
              </w:rPr>
            </w:pPr>
          </w:p>
        </w:tc>
      </w:tr>
      <w:tr w:rsidR="00A1400E" w:rsidRPr="007509C7" w14:paraId="45507D74" w14:textId="77777777" w:rsidTr="00F215FC">
        <w:trPr>
          <w:trHeight w:val="264"/>
        </w:trPr>
        <w:tc>
          <w:tcPr>
            <w:cnfStyle w:val="001000000000" w:firstRow="0" w:lastRow="0" w:firstColumn="1" w:lastColumn="0" w:oddVBand="0" w:evenVBand="0" w:oddHBand="0" w:evenHBand="0" w:firstRowFirstColumn="0" w:firstRowLastColumn="0" w:lastRowFirstColumn="0" w:lastRowLastColumn="0"/>
            <w:tcW w:w="3408" w:type="pct"/>
            <w:noWrap/>
            <w:hideMark/>
          </w:tcPr>
          <w:p w14:paraId="3B35C6F2" w14:textId="77777777" w:rsidR="00A1400E" w:rsidRPr="007509C7" w:rsidRDefault="00A1400E" w:rsidP="00015E40">
            <w:pPr>
              <w:rPr>
                <w:rFonts w:ascii="Mongolian Baiti" w:hAnsi="Mongolian Baiti" w:cs="Mongolian Baiti"/>
                <w:kern w:val="0"/>
                <w:sz w:val="20"/>
                <w:szCs w:val="20"/>
                <w:lang w:eastAsia="pt-BR"/>
              </w:rPr>
            </w:pPr>
          </w:p>
        </w:tc>
        <w:tc>
          <w:tcPr>
            <w:tcW w:w="755" w:type="pct"/>
            <w:noWrap/>
            <w:hideMark/>
          </w:tcPr>
          <w:p w14:paraId="191E0430" w14:textId="77777777" w:rsidR="00A1400E" w:rsidRPr="007509C7" w:rsidRDefault="00A1400E" w:rsidP="00015E40">
            <w:pPr>
              <w:jc w:val="right"/>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 xml:space="preserve">5.516.902,97 </w:t>
            </w:r>
          </w:p>
        </w:tc>
        <w:tc>
          <w:tcPr>
            <w:tcW w:w="837" w:type="pct"/>
            <w:noWrap/>
            <w:hideMark/>
          </w:tcPr>
          <w:p w14:paraId="2F9369D9" w14:textId="77777777" w:rsidR="00A1400E" w:rsidRPr="007509C7" w:rsidRDefault="00A1400E" w:rsidP="00015E40">
            <w:pPr>
              <w:jc w:val="center"/>
              <w:cnfStyle w:val="000000000000" w:firstRow="0" w:lastRow="0" w:firstColumn="0" w:lastColumn="0" w:oddVBand="0" w:evenVBand="0" w:oddHBand="0" w:evenHBand="0" w:firstRowFirstColumn="0" w:firstRowLastColumn="0" w:lastRowFirstColumn="0" w:lastRowLastColumn="0"/>
              <w:rPr>
                <w:rFonts w:ascii="Mongolian Baiti" w:hAnsi="Mongolian Baiti" w:cs="Mongolian Baiti"/>
                <w:b/>
                <w:bCs/>
                <w:i/>
                <w:iCs/>
                <w:color w:val="000000"/>
                <w:kern w:val="0"/>
                <w:sz w:val="20"/>
                <w:szCs w:val="20"/>
                <w:lang w:eastAsia="pt-BR"/>
              </w:rPr>
            </w:pPr>
            <w:r w:rsidRPr="007509C7">
              <w:rPr>
                <w:rFonts w:ascii="Mongolian Baiti" w:hAnsi="Mongolian Baiti" w:cs="Mongolian Baiti"/>
                <w:b/>
                <w:bCs/>
                <w:i/>
                <w:iCs/>
                <w:color w:val="000000"/>
                <w:kern w:val="0"/>
                <w:sz w:val="20"/>
                <w:szCs w:val="20"/>
                <w:lang w:eastAsia="pt-BR"/>
              </w:rPr>
              <w:t>10.519.818,82</w:t>
            </w:r>
          </w:p>
        </w:tc>
      </w:tr>
    </w:tbl>
    <w:p w14:paraId="3BE999E4"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b/>
          <w:bCs/>
          <w:sz w:val="20"/>
          <w:szCs w:val="20"/>
        </w:rPr>
      </w:pPr>
      <w:r w:rsidRPr="007509C7">
        <w:rPr>
          <w:rFonts w:ascii="Mongolian Baiti" w:hAnsi="Mongolian Baiti" w:cs="Mongolian Baiti"/>
          <w:b/>
          <w:bCs/>
          <w:sz w:val="20"/>
          <w:szCs w:val="20"/>
        </w:rPr>
        <w:t>Aumento ou Pequenas Variações de Despesas:</w:t>
      </w:r>
    </w:p>
    <w:p w14:paraId="0BC19600"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highlight w:val="yellow"/>
        </w:rPr>
      </w:pPr>
      <w:r w:rsidRPr="007509C7">
        <w:rPr>
          <w:rFonts w:ascii="Mongolian Baiti" w:hAnsi="Mongolian Baiti" w:cs="Mongolian Baiti"/>
          <w:sz w:val="20"/>
          <w:szCs w:val="20"/>
        </w:rPr>
        <w:t>- Locação de bens e despesas de condomínio: conta destinada ao registro das locações que a empresa necessita fazer para o seu pleno funcionamento, a despesa aumentou levemente de R$ 1.257.069,40 (um milhão, duzentos e cinquenta e sete mil e sessenta e nove reais e quarenta centavos), em 2023 para R$ 1.338.489,32 (um milhão, trezentos e trinta e oito mil quatrocentos e oitenta e nove reais e trinta e dois centavos), em 2024, um crescimento de 6%.</w:t>
      </w:r>
    </w:p>
    <w:p w14:paraId="1CA42D22"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Serviços técnicos contratados: a despesa subiu de R$ 66.650,28 (sessenta e seis mil, seiscentos e cinquenta reais e vinte e oito centavos), em 2023 para R$ 73.665,83 (setenta e três mil, seiscentos e sessenta e cinco reais e oitenta e três centavos), em 2024, um aumento de 11%, resultado de reajuste anual de contrato de suporte técnico.</w:t>
      </w:r>
    </w:p>
    <w:p w14:paraId="61642E7E"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lastRenderedPageBreak/>
        <w:t>- Serviços de consultoria: em 2024, foi alocado R$ 710,00 (setecentos e dez reais), para essa categoria, que não teve registro no ano anterior, despesa que se refere ao processo de patenteamento de marca da Loteria do Estado do Maranhão (LOTEMA) perante o Instituto Nacional da Propriedade Industrial – INPI.</w:t>
      </w:r>
    </w:p>
    <w:p w14:paraId="5B587A01"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Luz, força e gás: a despesa aumentou de R$ 146.716,28 (cento e quarenta e seis mil, setecentos e dezesseis reais e vinte e oito centavos), em 2023 para R$ 233.884,27 (duzentos e trinta e três mil, oitocentos e oitenta e quatro reais e vinte e sete centavos), em 2024, um crescimento de 59%, reflexo da mudança de sede da MAPA para um prédio mais amplo, o que resultou em aumento no consumo de energia elétrica.</w:t>
      </w:r>
    </w:p>
    <w:p w14:paraId="6C4D5738"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Serviços de Catalogação, Digitalização e Restauro de Documentos se refere ao processo de digitalização de documentos e processos da MAPA, como forma de aumentar a vida útil de seu acervo arquivístico. Em 2024, foi registrada uma despesa de R$ 1.166.240,20 (um milhão, cento e sessenta e seis mil duzentos e quarenta reais e vinte centavos), enquanto em 2023 não houve registro.</w:t>
      </w:r>
    </w:p>
    <w:p w14:paraId="6E17FDE5"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Serviços de limpeza, a despesa subiu de R$ 162.606,08 (cento e sessenta e dois mil, seiscentos e seis reais e oito centavos), em 2023 para R$ 285.681,26 (duzentos e oitenta e cinco mil, seiscentos e oitenta e um reais e vinte e seis centavos), em 2024, um aumento de 76%, justificado pelo aumento do número de postos de trabalho, em razão da mudança de sede da MAPA.</w:t>
      </w:r>
    </w:p>
    <w:p w14:paraId="29743274"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Cessão de Licença de Uso de Software: foi registrada uma despesa de R$ 158.351,73 (cento e cinquenta e oito mil, trezentos e cinquenta e um reais e setenta e três centavos), em 2024, referente a aquisição de licença de programa para monitorar o bom funcionamento da LOTEMA, cuja atividade se iniciou no exercício, motivo pelo qual não houve registro dessa categoria de despesa em 2023.</w:t>
      </w:r>
    </w:p>
    <w:p w14:paraId="69C05425"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Segurança e vigilância eletrônica: a despesa saltou de R$ 141.330,00 (cento e quarenta e um mil, trezentos e trinta reais), em 2023 para R$ 2.991.068,00 (dois milhões, novecentos e noventa e um mil e sessenta e oito reais), em 2024, um aumento de 2.016%. O acréscimo é resultado da implementação do projeto de videomonitoramento monitorado à distância, que se iniciou em novembro de 2023, onde a MAPA age na intermediação dos contratos entre os órgãos da Administração Estadual e prestadores de serviços.</w:t>
      </w:r>
    </w:p>
    <w:p w14:paraId="1268FEA3"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xml:space="preserve">- Organização de feiras, exposições e eventos: em 2024, a MAPA ficou responsável por parte da organização da </w:t>
      </w:r>
      <w:proofErr w:type="spellStart"/>
      <w:r w:rsidRPr="007509C7">
        <w:rPr>
          <w:rFonts w:ascii="Mongolian Baiti" w:hAnsi="Mongolian Baiti" w:cs="Mongolian Baiti"/>
          <w:sz w:val="20"/>
          <w:szCs w:val="20"/>
        </w:rPr>
        <w:t>RoboCup</w:t>
      </w:r>
      <w:proofErr w:type="spellEnd"/>
      <w:r w:rsidRPr="007509C7">
        <w:rPr>
          <w:rFonts w:ascii="Mongolian Baiti" w:hAnsi="Mongolian Baiti" w:cs="Mongolian Baiti"/>
          <w:sz w:val="20"/>
          <w:szCs w:val="20"/>
        </w:rPr>
        <w:t xml:space="preserve"> World FIRA 2024, sediada em São Luís e considerada um dos mais importantes eventos da área de robótica mundial, ocorrido em agosto. Para tal, foram alocados recursos na casa dos R$ 519.985,00 (quinhentos e dezenove mil novecentos e oitenta e cinco reais).</w:t>
      </w:r>
    </w:p>
    <w:p w14:paraId="60FD7BF8"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b/>
          <w:bCs/>
          <w:sz w:val="20"/>
          <w:szCs w:val="20"/>
        </w:rPr>
        <w:t>Redução ou Extinção de Despesas</w:t>
      </w:r>
      <w:r w:rsidRPr="007509C7">
        <w:rPr>
          <w:rFonts w:ascii="Mongolian Baiti" w:hAnsi="Mongolian Baiti" w:cs="Mongolian Baiti"/>
          <w:sz w:val="20"/>
          <w:szCs w:val="20"/>
        </w:rPr>
        <w:t>:</w:t>
      </w:r>
    </w:p>
    <w:p w14:paraId="7789C13E"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lastRenderedPageBreak/>
        <w:t xml:space="preserve">- Manutenção e conservação de bens imóveis, a despesa reduziu de R$ 148.717,09 (cento e quarenta e oito mil, setecentos e dezessete reais e nove centavos), em 2023 para R$ 106.000,00 (cento e seis mil reais), em 2024, uma queda de 29%. A redução foi motivada pelo término do contrato de manutenção predial, firmado entre a MAPA e a Resende Engenharia </w:t>
      </w:r>
      <w:proofErr w:type="spellStart"/>
      <w:r w:rsidRPr="007509C7">
        <w:rPr>
          <w:rFonts w:ascii="Mongolian Baiti" w:hAnsi="Mongolian Baiti" w:cs="Mongolian Baiti"/>
          <w:sz w:val="20"/>
          <w:szCs w:val="20"/>
        </w:rPr>
        <w:t>Eireli</w:t>
      </w:r>
      <w:proofErr w:type="spellEnd"/>
      <w:r w:rsidRPr="007509C7">
        <w:rPr>
          <w:rFonts w:ascii="Mongolian Baiti" w:hAnsi="Mongolian Baiti" w:cs="Mongolian Baiti"/>
          <w:sz w:val="20"/>
          <w:szCs w:val="20"/>
        </w:rPr>
        <w:t xml:space="preserve">. </w:t>
      </w:r>
    </w:p>
    <w:p w14:paraId="7AC753CB"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Transportes, despaches e armazenagens, em razão da alteração de sede da MAPA, houve a necessidade de contratação de empresa especializada em fretes e carretos para a mudança. Dessa forma, foram alocados R$ 98.000,00 (noventa e oito mil reais), devidamente empenhados e liquidados ainda em 2023, não em 2024, não havendo registro dessa categoria de despesa durante o exercício de 2024.</w:t>
      </w:r>
    </w:p>
    <w:p w14:paraId="4BE67EB8"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Ticket alimentação, a despesa caiu de R$ 2.245.060,02 (dois milhões, duzentos e quarenta e cinco mil e sessenta reais e dois centavos), em 2023 para R$ 2.105.400,00 (dois milhões, cento e cinco mil e quatrocentos reais), em 2024, uma redução de 6%, reflexo da redução da folha de pessoal ocorrida ao longo de 2024.</w:t>
      </w:r>
    </w:p>
    <w:p w14:paraId="649828F1"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Confecção de carimbos e crachás, em 2023, foram gastos R$ 4.617,00 (quatro mil, seiscentos e dezessete reais), mas em 2024 não houve registro, indicando a ausência demanda para essa categoria de despesa.</w:t>
      </w:r>
    </w:p>
    <w:p w14:paraId="3C67860F"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Confraternizações e festas, em 2023, foram gastos R$ 26.828,92 (vinte e seis mil, oitocentos e vinte e oito reais e noventa e dois centavos), mas em 2024 não houve registro de despesas nessa categoria.</w:t>
      </w:r>
    </w:p>
    <w:p w14:paraId="6A8EC57D" w14:textId="77777777" w:rsidR="00A1400E" w:rsidRPr="007509C7" w:rsidRDefault="00A1400E" w:rsidP="00A1400E">
      <w:pPr>
        <w:spacing w:before="120" w:after="120" w:line="360" w:lineRule="auto"/>
        <w:jc w:val="both"/>
        <w:rPr>
          <w:rFonts w:ascii="Mongolian Baiti" w:hAnsi="Mongolian Baiti" w:cs="Mongolian Baiti"/>
          <w:sz w:val="20"/>
          <w:szCs w:val="20"/>
        </w:rPr>
      </w:pPr>
      <w:r w:rsidRPr="007509C7">
        <w:rPr>
          <w:rFonts w:ascii="Mongolian Baiti" w:hAnsi="Mongolian Baiti" w:cs="Mongolian Baiti"/>
          <w:sz w:val="20"/>
          <w:szCs w:val="20"/>
        </w:rPr>
        <w:t xml:space="preserve"> </w:t>
      </w:r>
      <w:r w:rsidRPr="007509C7">
        <w:rPr>
          <w:rFonts w:ascii="Mongolian Baiti" w:hAnsi="Mongolian Baiti" w:cs="Mongolian Baiti"/>
          <w:b/>
          <w:bCs/>
          <w:sz w:val="20"/>
          <w:szCs w:val="20"/>
        </w:rPr>
        <w:t>NOTA 30 – OUTRAS RECEITAS E DESPESAS</w:t>
      </w:r>
    </w:p>
    <w:p w14:paraId="023B36AA"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 xml:space="preserve">Este grupo é destinado ao reconhecimento de ressarcimentos referentes a despesas com funcionários cedidos a outros órgãos da administração pública, assegurando a correta alocação e compensação dos custos envolvidos nesses processos. </w:t>
      </w:r>
    </w:p>
    <w:p w14:paraId="34ACBA9A" w14:textId="77777777" w:rsidR="00A1400E" w:rsidRPr="007509C7" w:rsidRDefault="00A1400E" w:rsidP="00A1400E">
      <w:pPr>
        <w:pStyle w:val="PargrafodaLista"/>
        <w:spacing w:before="120" w:after="120" w:line="360" w:lineRule="auto"/>
        <w:ind w:left="0"/>
        <w:contextualSpacing w:val="0"/>
        <w:jc w:val="both"/>
        <w:rPr>
          <w:rFonts w:ascii="Mongolian Baiti" w:hAnsi="Mongolian Baiti" w:cs="Mongolian Baiti"/>
          <w:sz w:val="20"/>
          <w:szCs w:val="20"/>
        </w:rPr>
      </w:pPr>
      <w:r w:rsidRPr="007509C7">
        <w:rPr>
          <w:rFonts w:ascii="Mongolian Baiti" w:hAnsi="Mongolian Baiti" w:cs="Mongolian Baiti"/>
          <w:sz w:val="20"/>
          <w:szCs w:val="20"/>
        </w:rPr>
        <w:t>Além disso, registram-se as doações recebidas pela MAPA, como ocorreu com os bens móveis doados pela Comissão Central de Licitações do Estado, em conformidade com o Decreto nº 32.594, de 17 de janeiro de 2017, cuja formalização foi realizada em 02 de agosto de 2024.</w:t>
      </w:r>
    </w:p>
    <w:p w14:paraId="13057ACB" w14:textId="77777777" w:rsidR="00F215FC" w:rsidRDefault="00F215FC" w:rsidP="00F215FC">
      <w:pPr>
        <w:pStyle w:val="PargrafodaLista"/>
        <w:spacing w:before="120" w:after="120" w:line="360" w:lineRule="auto"/>
        <w:ind w:left="0"/>
        <w:contextualSpacing w:val="0"/>
        <w:jc w:val="right"/>
        <w:rPr>
          <w:rFonts w:ascii="Century" w:hAnsi="Century"/>
          <w:sz w:val="24"/>
          <w:szCs w:val="24"/>
        </w:rPr>
      </w:pPr>
    </w:p>
    <w:p w14:paraId="4F1553F2" w14:textId="489B908E" w:rsidR="00F215FC" w:rsidRPr="00F215FC" w:rsidRDefault="00F215FC" w:rsidP="00F215FC">
      <w:pPr>
        <w:pStyle w:val="PargrafodaLista"/>
        <w:spacing w:before="120" w:after="120" w:line="360" w:lineRule="auto"/>
        <w:ind w:left="0"/>
        <w:contextualSpacing w:val="0"/>
        <w:jc w:val="right"/>
        <w:rPr>
          <w:rFonts w:ascii="Mongolian Baiti" w:hAnsi="Mongolian Baiti" w:cs="Mongolian Baiti"/>
          <w:sz w:val="20"/>
          <w:szCs w:val="20"/>
        </w:rPr>
      </w:pPr>
      <w:r w:rsidRPr="00F215FC">
        <w:rPr>
          <w:rFonts w:ascii="Mongolian Baiti" w:hAnsi="Mongolian Baiti" w:cs="Mongolian Baiti"/>
          <w:sz w:val="20"/>
          <w:szCs w:val="20"/>
        </w:rPr>
        <w:t>São Luís/MA, 31 de dezembro de 2024.</w:t>
      </w:r>
    </w:p>
    <w:p w14:paraId="004237A5" w14:textId="77777777" w:rsidR="00F215FC" w:rsidRPr="00F215FC" w:rsidRDefault="00F215FC" w:rsidP="00F215FC">
      <w:pPr>
        <w:pStyle w:val="PargrafodaLista"/>
        <w:spacing w:before="120" w:after="120" w:line="360" w:lineRule="auto"/>
        <w:ind w:left="0"/>
        <w:contextualSpacing w:val="0"/>
        <w:jc w:val="right"/>
        <w:rPr>
          <w:rFonts w:ascii="Mongolian Baiti" w:hAnsi="Mongolian Baiti" w:cs="Mongolian Baiti"/>
          <w:sz w:val="20"/>
          <w:szCs w:val="20"/>
        </w:rPr>
      </w:pPr>
    </w:p>
    <w:p w14:paraId="075D686C" w14:textId="77777777" w:rsidR="00F215FC" w:rsidRPr="00F215FC" w:rsidRDefault="00F215FC" w:rsidP="00F215FC">
      <w:pPr>
        <w:pStyle w:val="PargrafodaLista"/>
        <w:spacing w:before="120" w:after="120" w:line="360" w:lineRule="auto"/>
        <w:ind w:left="0"/>
        <w:contextualSpacing w:val="0"/>
        <w:jc w:val="right"/>
        <w:rPr>
          <w:rFonts w:ascii="Mongolian Baiti" w:hAnsi="Mongolian Baiti" w:cs="Mongolian Baiti"/>
          <w:sz w:val="20"/>
          <w:szCs w:val="20"/>
        </w:rPr>
      </w:pPr>
    </w:p>
    <w:tbl>
      <w:tblPr>
        <w:tblW w:w="5000" w:type="pct"/>
        <w:tblCellMar>
          <w:left w:w="70" w:type="dxa"/>
          <w:right w:w="70" w:type="dxa"/>
        </w:tblCellMar>
        <w:tblLook w:val="04A0" w:firstRow="1" w:lastRow="0" w:firstColumn="1" w:lastColumn="0" w:noHBand="0" w:noVBand="1"/>
      </w:tblPr>
      <w:tblGrid>
        <w:gridCol w:w="6261"/>
        <w:gridCol w:w="147"/>
        <w:gridCol w:w="147"/>
        <w:gridCol w:w="146"/>
        <w:gridCol w:w="188"/>
        <w:gridCol w:w="1782"/>
        <w:gridCol w:w="1777"/>
        <w:gridCol w:w="1777"/>
        <w:gridCol w:w="1779"/>
      </w:tblGrid>
      <w:tr w:rsidR="00F215FC" w:rsidRPr="00F215FC" w14:paraId="2A8094CF" w14:textId="77777777" w:rsidTr="00015E40">
        <w:trPr>
          <w:trHeight w:val="324"/>
        </w:trPr>
        <w:tc>
          <w:tcPr>
            <w:tcW w:w="2364" w:type="pct"/>
            <w:gridSpan w:val="4"/>
            <w:vMerge w:val="restart"/>
            <w:tcBorders>
              <w:top w:val="nil"/>
              <w:left w:val="nil"/>
              <w:bottom w:val="nil"/>
              <w:right w:val="nil"/>
            </w:tcBorders>
            <w:vAlign w:val="center"/>
            <w:hideMark/>
          </w:tcPr>
          <w:p w14:paraId="257BA28C" w14:textId="77777777" w:rsidR="00F215FC" w:rsidRPr="00F215FC" w:rsidRDefault="00F215FC" w:rsidP="00015E40">
            <w:pPr>
              <w:spacing w:after="0" w:line="240" w:lineRule="auto"/>
              <w:jc w:val="center"/>
              <w:rPr>
                <w:rFonts w:ascii="Mongolian Baiti" w:hAnsi="Mongolian Baiti" w:cs="Mongolian Baiti"/>
                <w:color w:val="000000"/>
                <w:kern w:val="0"/>
                <w:sz w:val="20"/>
                <w:szCs w:val="20"/>
                <w:lang w:eastAsia="pt-BR"/>
              </w:rPr>
            </w:pPr>
            <w:r w:rsidRPr="00F215FC">
              <w:rPr>
                <w:rFonts w:ascii="Mongolian Baiti" w:hAnsi="Mongolian Baiti" w:cs="Mongolian Baiti"/>
                <w:color w:val="000000"/>
                <w:kern w:val="0"/>
                <w:sz w:val="20"/>
                <w:szCs w:val="20"/>
                <w:lang w:eastAsia="pt-BR"/>
              </w:rPr>
              <w:t>CASSIANO PEREIRA JUNIOR</w:t>
            </w:r>
            <w:r w:rsidRPr="00F215FC">
              <w:rPr>
                <w:rFonts w:ascii="Mongolian Baiti" w:hAnsi="Mongolian Baiti" w:cs="Mongolian Baiti"/>
                <w:color w:val="000000"/>
                <w:kern w:val="0"/>
                <w:sz w:val="20"/>
                <w:szCs w:val="20"/>
                <w:lang w:eastAsia="pt-BR"/>
              </w:rPr>
              <w:br/>
              <w:t>***.</w:t>
            </w:r>
            <w:proofErr w:type="gramStart"/>
            <w:r w:rsidRPr="00F215FC">
              <w:rPr>
                <w:rFonts w:ascii="Mongolian Baiti" w:hAnsi="Mongolian Baiti" w:cs="Mongolian Baiti"/>
                <w:color w:val="000000"/>
                <w:kern w:val="0"/>
                <w:sz w:val="20"/>
                <w:szCs w:val="20"/>
                <w:lang w:eastAsia="pt-BR"/>
              </w:rPr>
              <w:t>710.*</w:t>
            </w:r>
            <w:proofErr w:type="gramEnd"/>
            <w:r w:rsidRPr="00F215FC">
              <w:rPr>
                <w:rFonts w:ascii="Mongolian Baiti" w:hAnsi="Mongolian Baiti" w:cs="Mongolian Baiti"/>
                <w:color w:val="000000"/>
                <w:kern w:val="0"/>
                <w:sz w:val="20"/>
                <w:szCs w:val="20"/>
                <w:lang w:eastAsia="pt-BR"/>
              </w:rPr>
              <w:t>**-59</w:t>
            </w:r>
            <w:r w:rsidRPr="00F215FC">
              <w:rPr>
                <w:rFonts w:ascii="Mongolian Baiti" w:hAnsi="Mongolian Baiti" w:cs="Mongolian Baiti"/>
                <w:color w:val="000000"/>
                <w:kern w:val="0"/>
                <w:sz w:val="20"/>
                <w:szCs w:val="20"/>
                <w:lang w:eastAsia="pt-BR"/>
              </w:rPr>
              <w:br/>
              <w:t>Diretor-presidente</w:t>
            </w:r>
          </w:p>
        </w:tc>
        <w:tc>
          <w:tcPr>
            <w:tcW w:w="73" w:type="pct"/>
            <w:tcBorders>
              <w:top w:val="nil"/>
              <w:left w:val="nil"/>
              <w:bottom w:val="nil"/>
              <w:right w:val="nil"/>
            </w:tcBorders>
            <w:vAlign w:val="center"/>
            <w:hideMark/>
          </w:tcPr>
          <w:p w14:paraId="13179644" w14:textId="77777777" w:rsidR="00F215FC" w:rsidRPr="00F215FC" w:rsidRDefault="00F215FC" w:rsidP="00015E40">
            <w:pPr>
              <w:spacing w:after="0" w:line="240" w:lineRule="auto"/>
              <w:jc w:val="center"/>
              <w:rPr>
                <w:rFonts w:ascii="Mongolian Baiti" w:hAnsi="Mongolian Baiti" w:cs="Mongolian Baiti"/>
                <w:color w:val="000000"/>
                <w:kern w:val="0"/>
                <w:sz w:val="20"/>
                <w:szCs w:val="20"/>
                <w:lang w:eastAsia="pt-BR"/>
              </w:rPr>
            </w:pPr>
          </w:p>
        </w:tc>
        <w:tc>
          <w:tcPr>
            <w:tcW w:w="2563" w:type="pct"/>
            <w:gridSpan w:val="4"/>
            <w:vMerge w:val="restart"/>
            <w:tcBorders>
              <w:top w:val="nil"/>
              <w:left w:val="nil"/>
              <w:bottom w:val="nil"/>
              <w:right w:val="nil"/>
            </w:tcBorders>
            <w:vAlign w:val="center"/>
            <w:hideMark/>
          </w:tcPr>
          <w:p w14:paraId="0AEC68E3" w14:textId="77777777" w:rsidR="00F215FC" w:rsidRPr="00F215FC" w:rsidRDefault="00F215FC" w:rsidP="00015E40">
            <w:pPr>
              <w:spacing w:after="0" w:line="240" w:lineRule="auto"/>
              <w:jc w:val="center"/>
              <w:rPr>
                <w:rFonts w:ascii="Mongolian Baiti" w:hAnsi="Mongolian Baiti" w:cs="Mongolian Baiti"/>
                <w:color w:val="000000"/>
                <w:kern w:val="0"/>
                <w:sz w:val="20"/>
                <w:szCs w:val="20"/>
                <w:lang w:eastAsia="pt-BR"/>
              </w:rPr>
            </w:pPr>
            <w:r w:rsidRPr="00F215FC">
              <w:rPr>
                <w:rFonts w:ascii="Mongolian Baiti" w:hAnsi="Mongolian Baiti" w:cs="Mongolian Baiti"/>
                <w:color w:val="000000"/>
                <w:kern w:val="0"/>
                <w:sz w:val="20"/>
                <w:szCs w:val="20"/>
                <w:lang w:eastAsia="pt-BR"/>
              </w:rPr>
              <w:t>HENRIQUE MORAES BOGEA</w:t>
            </w:r>
            <w:r w:rsidRPr="00F215FC">
              <w:rPr>
                <w:rFonts w:ascii="Mongolian Baiti" w:hAnsi="Mongolian Baiti" w:cs="Mongolian Baiti"/>
                <w:color w:val="000000"/>
                <w:kern w:val="0"/>
                <w:sz w:val="20"/>
                <w:szCs w:val="20"/>
                <w:lang w:eastAsia="pt-BR"/>
              </w:rPr>
              <w:br/>
              <w:t>***.</w:t>
            </w:r>
            <w:proofErr w:type="gramStart"/>
            <w:r w:rsidRPr="00F215FC">
              <w:rPr>
                <w:rFonts w:ascii="Mongolian Baiti" w:hAnsi="Mongolian Baiti" w:cs="Mongolian Baiti"/>
                <w:color w:val="000000"/>
                <w:kern w:val="0"/>
                <w:sz w:val="20"/>
                <w:szCs w:val="20"/>
                <w:lang w:eastAsia="pt-BR"/>
              </w:rPr>
              <w:t>309.*</w:t>
            </w:r>
            <w:proofErr w:type="gramEnd"/>
            <w:r w:rsidRPr="00F215FC">
              <w:rPr>
                <w:rFonts w:ascii="Mongolian Baiti" w:hAnsi="Mongolian Baiti" w:cs="Mongolian Baiti"/>
                <w:color w:val="000000"/>
                <w:kern w:val="0"/>
                <w:sz w:val="20"/>
                <w:szCs w:val="20"/>
                <w:lang w:eastAsia="pt-BR"/>
              </w:rPr>
              <w:t>**-82</w:t>
            </w:r>
            <w:r w:rsidRPr="00F215FC">
              <w:rPr>
                <w:rFonts w:ascii="Mongolian Baiti" w:hAnsi="Mongolian Baiti" w:cs="Mongolian Baiti"/>
                <w:color w:val="000000"/>
                <w:kern w:val="0"/>
                <w:sz w:val="20"/>
                <w:szCs w:val="20"/>
                <w:lang w:eastAsia="pt-BR"/>
              </w:rPr>
              <w:br/>
              <w:t>Diretor Administrativo-Financeiro</w:t>
            </w:r>
          </w:p>
        </w:tc>
      </w:tr>
      <w:tr w:rsidR="00F215FC" w:rsidRPr="00F215FC" w14:paraId="4B5105B7" w14:textId="77777777" w:rsidTr="00015E40">
        <w:trPr>
          <w:trHeight w:val="324"/>
        </w:trPr>
        <w:tc>
          <w:tcPr>
            <w:tcW w:w="2364" w:type="pct"/>
            <w:gridSpan w:val="4"/>
            <w:vMerge/>
            <w:tcBorders>
              <w:top w:val="nil"/>
              <w:left w:val="nil"/>
              <w:bottom w:val="nil"/>
              <w:right w:val="nil"/>
            </w:tcBorders>
            <w:vAlign w:val="center"/>
            <w:hideMark/>
          </w:tcPr>
          <w:p w14:paraId="21D99E35" w14:textId="77777777" w:rsidR="00F215FC" w:rsidRPr="00F215FC" w:rsidRDefault="00F215FC" w:rsidP="00015E40">
            <w:pPr>
              <w:spacing w:after="0" w:line="240" w:lineRule="auto"/>
              <w:rPr>
                <w:rFonts w:ascii="Mongolian Baiti" w:hAnsi="Mongolian Baiti" w:cs="Mongolian Baiti"/>
                <w:color w:val="000000"/>
                <w:kern w:val="0"/>
                <w:sz w:val="20"/>
                <w:szCs w:val="20"/>
                <w:lang w:eastAsia="pt-BR"/>
              </w:rPr>
            </w:pPr>
          </w:p>
        </w:tc>
        <w:tc>
          <w:tcPr>
            <w:tcW w:w="73" w:type="pct"/>
            <w:tcBorders>
              <w:top w:val="nil"/>
              <w:left w:val="nil"/>
              <w:bottom w:val="nil"/>
              <w:right w:val="nil"/>
            </w:tcBorders>
            <w:noWrap/>
            <w:vAlign w:val="center"/>
            <w:hideMark/>
          </w:tcPr>
          <w:p w14:paraId="349720A6" w14:textId="77777777" w:rsidR="00F215FC" w:rsidRPr="00F215FC" w:rsidRDefault="00F215FC" w:rsidP="00015E40">
            <w:pPr>
              <w:spacing w:after="0" w:line="240" w:lineRule="auto"/>
              <w:jc w:val="center"/>
              <w:rPr>
                <w:rFonts w:ascii="Mongolian Baiti" w:hAnsi="Mongolian Baiti" w:cs="Mongolian Baiti"/>
                <w:color w:val="000000"/>
                <w:kern w:val="0"/>
                <w:sz w:val="20"/>
                <w:szCs w:val="20"/>
                <w:lang w:eastAsia="pt-BR"/>
              </w:rPr>
            </w:pPr>
          </w:p>
        </w:tc>
        <w:tc>
          <w:tcPr>
            <w:tcW w:w="2563" w:type="pct"/>
            <w:gridSpan w:val="4"/>
            <w:vMerge/>
            <w:tcBorders>
              <w:top w:val="nil"/>
              <w:left w:val="nil"/>
              <w:bottom w:val="nil"/>
              <w:right w:val="nil"/>
            </w:tcBorders>
            <w:vAlign w:val="center"/>
            <w:hideMark/>
          </w:tcPr>
          <w:p w14:paraId="24CC43C8" w14:textId="77777777" w:rsidR="00F215FC" w:rsidRPr="00F215FC" w:rsidRDefault="00F215FC" w:rsidP="00015E40">
            <w:pPr>
              <w:spacing w:after="0" w:line="240" w:lineRule="auto"/>
              <w:rPr>
                <w:rFonts w:ascii="Mongolian Baiti" w:hAnsi="Mongolian Baiti" w:cs="Mongolian Baiti"/>
                <w:color w:val="000000"/>
                <w:kern w:val="0"/>
                <w:sz w:val="20"/>
                <w:szCs w:val="20"/>
                <w:lang w:eastAsia="pt-BR"/>
              </w:rPr>
            </w:pPr>
          </w:p>
        </w:tc>
      </w:tr>
      <w:tr w:rsidR="00F215FC" w:rsidRPr="00F215FC" w14:paraId="76CAC6A1" w14:textId="77777777" w:rsidTr="00015E40">
        <w:trPr>
          <w:trHeight w:val="324"/>
        </w:trPr>
        <w:tc>
          <w:tcPr>
            <w:tcW w:w="2364" w:type="pct"/>
            <w:gridSpan w:val="4"/>
            <w:vMerge/>
            <w:tcBorders>
              <w:top w:val="nil"/>
              <w:left w:val="nil"/>
              <w:bottom w:val="nil"/>
              <w:right w:val="nil"/>
            </w:tcBorders>
            <w:vAlign w:val="center"/>
            <w:hideMark/>
          </w:tcPr>
          <w:p w14:paraId="7E552C8F" w14:textId="77777777" w:rsidR="00F215FC" w:rsidRPr="00F215FC" w:rsidRDefault="00F215FC" w:rsidP="00015E40">
            <w:pPr>
              <w:spacing w:after="0" w:line="240" w:lineRule="auto"/>
              <w:rPr>
                <w:rFonts w:ascii="Mongolian Baiti" w:hAnsi="Mongolian Baiti" w:cs="Mongolian Baiti"/>
                <w:color w:val="000000"/>
                <w:kern w:val="0"/>
                <w:sz w:val="20"/>
                <w:szCs w:val="20"/>
                <w:lang w:eastAsia="pt-BR"/>
              </w:rPr>
            </w:pPr>
          </w:p>
        </w:tc>
        <w:tc>
          <w:tcPr>
            <w:tcW w:w="73" w:type="pct"/>
            <w:tcBorders>
              <w:top w:val="nil"/>
              <w:left w:val="nil"/>
              <w:bottom w:val="nil"/>
              <w:right w:val="nil"/>
            </w:tcBorders>
            <w:noWrap/>
            <w:vAlign w:val="center"/>
            <w:hideMark/>
          </w:tcPr>
          <w:p w14:paraId="249B61D6"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2563" w:type="pct"/>
            <w:gridSpan w:val="4"/>
            <w:vMerge/>
            <w:tcBorders>
              <w:top w:val="nil"/>
              <w:left w:val="nil"/>
              <w:bottom w:val="nil"/>
              <w:right w:val="nil"/>
            </w:tcBorders>
            <w:vAlign w:val="center"/>
            <w:hideMark/>
          </w:tcPr>
          <w:p w14:paraId="78051A31" w14:textId="77777777" w:rsidR="00F215FC" w:rsidRPr="00F215FC" w:rsidRDefault="00F215FC" w:rsidP="00015E40">
            <w:pPr>
              <w:spacing w:after="0" w:line="240" w:lineRule="auto"/>
              <w:rPr>
                <w:rFonts w:ascii="Mongolian Baiti" w:hAnsi="Mongolian Baiti" w:cs="Mongolian Baiti"/>
                <w:color w:val="000000"/>
                <w:kern w:val="0"/>
                <w:sz w:val="20"/>
                <w:szCs w:val="20"/>
                <w:lang w:eastAsia="pt-BR"/>
              </w:rPr>
            </w:pPr>
          </w:p>
        </w:tc>
      </w:tr>
      <w:tr w:rsidR="00F215FC" w:rsidRPr="00F215FC" w14:paraId="3734F1B8" w14:textId="77777777" w:rsidTr="00015E40">
        <w:trPr>
          <w:trHeight w:val="324"/>
        </w:trPr>
        <w:tc>
          <w:tcPr>
            <w:tcW w:w="2241" w:type="pct"/>
            <w:tcBorders>
              <w:top w:val="nil"/>
              <w:left w:val="nil"/>
              <w:bottom w:val="nil"/>
              <w:right w:val="nil"/>
            </w:tcBorders>
            <w:noWrap/>
            <w:vAlign w:val="center"/>
            <w:hideMark/>
          </w:tcPr>
          <w:p w14:paraId="5C330001"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2B940766"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68EC9025"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5662CF34"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73" w:type="pct"/>
            <w:tcBorders>
              <w:top w:val="nil"/>
              <w:left w:val="nil"/>
              <w:bottom w:val="nil"/>
              <w:right w:val="nil"/>
            </w:tcBorders>
            <w:noWrap/>
            <w:vAlign w:val="center"/>
            <w:hideMark/>
          </w:tcPr>
          <w:p w14:paraId="27B3F015"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2" w:type="pct"/>
            <w:tcBorders>
              <w:top w:val="nil"/>
              <w:left w:val="nil"/>
              <w:bottom w:val="nil"/>
              <w:right w:val="nil"/>
            </w:tcBorders>
            <w:noWrap/>
            <w:vAlign w:val="center"/>
            <w:hideMark/>
          </w:tcPr>
          <w:p w14:paraId="3D0E2893"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63376C29"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603D5C26"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2D05164A"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r>
      <w:tr w:rsidR="00F215FC" w:rsidRPr="00F215FC" w14:paraId="5CD397D5" w14:textId="77777777" w:rsidTr="00015E40">
        <w:trPr>
          <w:trHeight w:val="324"/>
        </w:trPr>
        <w:tc>
          <w:tcPr>
            <w:tcW w:w="2241" w:type="pct"/>
            <w:tcBorders>
              <w:top w:val="nil"/>
              <w:left w:val="nil"/>
              <w:bottom w:val="nil"/>
              <w:right w:val="nil"/>
            </w:tcBorders>
            <w:noWrap/>
            <w:vAlign w:val="center"/>
            <w:hideMark/>
          </w:tcPr>
          <w:p w14:paraId="0529FBB6"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36AA1CC1"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371DF553"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1359497F"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73" w:type="pct"/>
            <w:tcBorders>
              <w:top w:val="nil"/>
              <w:left w:val="nil"/>
              <w:bottom w:val="nil"/>
              <w:right w:val="nil"/>
            </w:tcBorders>
            <w:noWrap/>
            <w:vAlign w:val="center"/>
            <w:hideMark/>
          </w:tcPr>
          <w:p w14:paraId="63654688"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2" w:type="pct"/>
            <w:tcBorders>
              <w:top w:val="nil"/>
              <w:left w:val="nil"/>
              <w:bottom w:val="nil"/>
              <w:right w:val="nil"/>
            </w:tcBorders>
            <w:noWrap/>
            <w:vAlign w:val="center"/>
            <w:hideMark/>
          </w:tcPr>
          <w:p w14:paraId="3F4FAE7E"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6EE5DE81"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0395E6B0"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28BFB01A"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r>
      <w:tr w:rsidR="00F215FC" w:rsidRPr="00F215FC" w14:paraId="21AF11C0" w14:textId="77777777" w:rsidTr="00015E40">
        <w:trPr>
          <w:trHeight w:val="324"/>
        </w:trPr>
        <w:tc>
          <w:tcPr>
            <w:tcW w:w="2241" w:type="pct"/>
            <w:tcBorders>
              <w:top w:val="nil"/>
              <w:left w:val="nil"/>
              <w:bottom w:val="nil"/>
              <w:right w:val="nil"/>
            </w:tcBorders>
            <w:noWrap/>
            <w:vAlign w:val="center"/>
            <w:hideMark/>
          </w:tcPr>
          <w:p w14:paraId="3C749DAC"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60D19A69"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641DA08F"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5FA575CC"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73" w:type="pct"/>
            <w:tcBorders>
              <w:top w:val="nil"/>
              <w:left w:val="nil"/>
              <w:bottom w:val="nil"/>
              <w:right w:val="nil"/>
            </w:tcBorders>
            <w:noWrap/>
            <w:vAlign w:val="center"/>
            <w:hideMark/>
          </w:tcPr>
          <w:p w14:paraId="69A509DE"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2" w:type="pct"/>
            <w:tcBorders>
              <w:top w:val="nil"/>
              <w:left w:val="nil"/>
              <w:bottom w:val="nil"/>
              <w:right w:val="nil"/>
            </w:tcBorders>
            <w:noWrap/>
            <w:vAlign w:val="center"/>
            <w:hideMark/>
          </w:tcPr>
          <w:p w14:paraId="7B788607"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59BAA876"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68DDA2B0"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19B72264"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r>
      <w:tr w:rsidR="00F215FC" w:rsidRPr="00F215FC" w14:paraId="75F1F141" w14:textId="77777777" w:rsidTr="00015E40">
        <w:trPr>
          <w:trHeight w:val="324"/>
        </w:trPr>
        <w:tc>
          <w:tcPr>
            <w:tcW w:w="2241" w:type="pct"/>
            <w:tcBorders>
              <w:top w:val="nil"/>
              <w:left w:val="nil"/>
              <w:bottom w:val="nil"/>
              <w:right w:val="nil"/>
            </w:tcBorders>
            <w:noWrap/>
            <w:vAlign w:val="center"/>
            <w:hideMark/>
          </w:tcPr>
          <w:p w14:paraId="5448A7CC"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025A2E08"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58A4921E"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3C865EFE"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73" w:type="pct"/>
            <w:tcBorders>
              <w:top w:val="nil"/>
              <w:left w:val="nil"/>
              <w:bottom w:val="nil"/>
              <w:right w:val="nil"/>
            </w:tcBorders>
            <w:noWrap/>
            <w:vAlign w:val="center"/>
            <w:hideMark/>
          </w:tcPr>
          <w:p w14:paraId="09F71BCE"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2" w:type="pct"/>
            <w:tcBorders>
              <w:top w:val="nil"/>
              <w:left w:val="nil"/>
              <w:bottom w:val="nil"/>
              <w:right w:val="nil"/>
            </w:tcBorders>
            <w:noWrap/>
            <w:vAlign w:val="center"/>
            <w:hideMark/>
          </w:tcPr>
          <w:p w14:paraId="67F26608"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59412396"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32FF13CD"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7EA75EEF"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r>
      <w:tr w:rsidR="00F215FC" w:rsidRPr="00F215FC" w14:paraId="48210F4C" w14:textId="77777777" w:rsidTr="00015E40">
        <w:trPr>
          <w:trHeight w:val="324"/>
        </w:trPr>
        <w:tc>
          <w:tcPr>
            <w:tcW w:w="2364" w:type="pct"/>
            <w:gridSpan w:val="4"/>
            <w:vMerge w:val="restart"/>
            <w:tcBorders>
              <w:top w:val="nil"/>
              <w:left w:val="nil"/>
              <w:bottom w:val="nil"/>
              <w:right w:val="nil"/>
            </w:tcBorders>
            <w:vAlign w:val="center"/>
            <w:hideMark/>
          </w:tcPr>
          <w:p w14:paraId="5DC14352" w14:textId="77777777" w:rsidR="00F215FC" w:rsidRPr="00F215FC" w:rsidRDefault="00F215FC" w:rsidP="00015E40">
            <w:pPr>
              <w:spacing w:after="0" w:line="240" w:lineRule="auto"/>
              <w:jc w:val="center"/>
              <w:rPr>
                <w:rFonts w:ascii="Mongolian Baiti" w:hAnsi="Mongolian Baiti" w:cs="Mongolian Baiti"/>
                <w:color w:val="000000"/>
                <w:kern w:val="0"/>
                <w:sz w:val="20"/>
                <w:szCs w:val="20"/>
                <w:lang w:eastAsia="pt-BR"/>
              </w:rPr>
            </w:pPr>
            <w:r w:rsidRPr="00F215FC">
              <w:rPr>
                <w:rFonts w:ascii="Mongolian Baiti" w:hAnsi="Mongolian Baiti" w:cs="Mongolian Baiti"/>
                <w:color w:val="000000"/>
                <w:kern w:val="0"/>
                <w:sz w:val="20"/>
                <w:szCs w:val="20"/>
                <w:lang w:eastAsia="pt-BR"/>
              </w:rPr>
              <w:t>ANÍBAL VERRI PINHEIRO</w:t>
            </w:r>
            <w:r w:rsidRPr="00F215FC">
              <w:rPr>
                <w:rFonts w:ascii="Mongolian Baiti" w:hAnsi="Mongolian Baiti" w:cs="Mongolian Baiti"/>
                <w:color w:val="000000"/>
                <w:kern w:val="0"/>
                <w:sz w:val="20"/>
                <w:szCs w:val="20"/>
                <w:lang w:eastAsia="pt-BR"/>
              </w:rPr>
              <w:br/>
              <w:t>***.</w:t>
            </w:r>
            <w:proofErr w:type="gramStart"/>
            <w:r w:rsidRPr="00F215FC">
              <w:rPr>
                <w:rFonts w:ascii="Mongolian Baiti" w:hAnsi="Mongolian Baiti" w:cs="Mongolian Baiti"/>
                <w:color w:val="000000"/>
                <w:kern w:val="0"/>
                <w:sz w:val="20"/>
                <w:szCs w:val="20"/>
                <w:lang w:eastAsia="pt-BR"/>
              </w:rPr>
              <w:t>689.*</w:t>
            </w:r>
            <w:proofErr w:type="gramEnd"/>
            <w:r w:rsidRPr="00F215FC">
              <w:rPr>
                <w:rFonts w:ascii="Mongolian Baiti" w:hAnsi="Mongolian Baiti" w:cs="Mongolian Baiti"/>
                <w:color w:val="000000"/>
                <w:kern w:val="0"/>
                <w:sz w:val="20"/>
                <w:szCs w:val="20"/>
                <w:lang w:eastAsia="pt-BR"/>
              </w:rPr>
              <w:t>**-63</w:t>
            </w:r>
            <w:r w:rsidRPr="00F215FC">
              <w:rPr>
                <w:rFonts w:ascii="Mongolian Baiti" w:hAnsi="Mongolian Baiti" w:cs="Mongolian Baiti"/>
                <w:color w:val="000000"/>
                <w:kern w:val="0"/>
                <w:sz w:val="20"/>
                <w:szCs w:val="20"/>
                <w:lang w:eastAsia="pt-BR"/>
              </w:rPr>
              <w:br/>
              <w:t>Diretor de Parcerias e Negócios Imobiliários</w:t>
            </w:r>
          </w:p>
        </w:tc>
        <w:tc>
          <w:tcPr>
            <w:tcW w:w="73" w:type="pct"/>
            <w:tcBorders>
              <w:top w:val="nil"/>
              <w:left w:val="nil"/>
              <w:bottom w:val="nil"/>
              <w:right w:val="nil"/>
            </w:tcBorders>
            <w:noWrap/>
            <w:vAlign w:val="center"/>
            <w:hideMark/>
          </w:tcPr>
          <w:p w14:paraId="5A40929B" w14:textId="77777777" w:rsidR="00F215FC" w:rsidRPr="00F215FC" w:rsidRDefault="00F215FC" w:rsidP="00015E40">
            <w:pPr>
              <w:spacing w:after="0" w:line="240" w:lineRule="auto"/>
              <w:jc w:val="center"/>
              <w:rPr>
                <w:rFonts w:ascii="Mongolian Baiti" w:hAnsi="Mongolian Baiti" w:cs="Mongolian Baiti"/>
                <w:color w:val="000000"/>
                <w:kern w:val="0"/>
                <w:sz w:val="20"/>
                <w:szCs w:val="20"/>
                <w:lang w:eastAsia="pt-BR"/>
              </w:rPr>
            </w:pPr>
          </w:p>
        </w:tc>
        <w:tc>
          <w:tcPr>
            <w:tcW w:w="2563" w:type="pct"/>
            <w:gridSpan w:val="4"/>
            <w:vMerge w:val="restart"/>
            <w:tcBorders>
              <w:top w:val="nil"/>
              <w:left w:val="nil"/>
              <w:bottom w:val="nil"/>
              <w:right w:val="nil"/>
            </w:tcBorders>
            <w:vAlign w:val="center"/>
            <w:hideMark/>
          </w:tcPr>
          <w:p w14:paraId="7A451AC6" w14:textId="77777777" w:rsidR="00F215FC" w:rsidRPr="00F215FC" w:rsidRDefault="00F215FC" w:rsidP="00015E40">
            <w:pPr>
              <w:spacing w:after="0" w:line="240" w:lineRule="auto"/>
              <w:jc w:val="center"/>
              <w:rPr>
                <w:rFonts w:ascii="Mongolian Baiti" w:hAnsi="Mongolian Baiti" w:cs="Mongolian Baiti"/>
                <w:color w:val="000000"/>
                <w:kern w:val="0"/>
                <w:sz w:val="20"/>
                <w:szCs w:val="20"/>
                <w:lang w:eastAsia="pt-BR"/>
              </w:rPr>
            </w:pPr>
            <w:r w:rsidRPr="00F215FC">
              <w:rPr>
                <w:rFonts w:ascii="Mongolian Baiti" w:hAnsi="Mongolian Baiti" w:cs="Mongolian Baiti"/>
                <w:color w:val="000000"/>
                <w:kern w:val="0"/>
                <w:sz w:val="20"/>
                <w:szCs w:val="20"/>
                <w:lang w:eastAsia="pt-BR"/>
              </w:rPr>
              <w:t>DIEGO ROBERTSANTOS MARANHÃO</w:t>
            </w:r>
            <w:r w:rsidRPr="00F215FC">
              <w:rPr>
                <w:rFonts w:ascii="Mongolian Baiti" w:hAnsi="Mongolian Baiti" w:cs="Mongolian Baiti"/>
                <w:color w:val="000000"/>
                <w:kern w:val="0"/>
                <w:sz w:val="20"/>
                <w:szCs w:val="20"/>
                <w:lang w:eastAsia="pt-BR"/>
              </w:rPr>
              <w:br/>
              <w:t>***.</w:t>
            </w:r>
            <w:proofErr w:type="gramStart"/>
            <w:r w:rsidRPr="00F215FC">
              <w:rPr>
                <w:rFonts w:ascii="Mongolian Baiti" w:hAnsi="Mongolian Baiti" w:cs="Mongolian Baiti"/>
                <w:color w:val="000000"/>
                <w:kern w:val="0"/>
                <w:sz w:val="20"/>
                <w:szCs w:val="20"/>
                <w:lang w:eastAsia="pt-BR"/>
              </w:rPr>
              <w:t>283.*</w:t>
            </w:r>
            <w:proofErr w:type="gramEnd"/>
            <w:r w:rsidRPr="00F215FC">
              <w:rPr>
                <w:rFonts w:ascii="Mongolian Baiti" w:hAnsi="Mongolian Baiti" w:cs="Mongolian Baiti"/>
                <w:color w:val="000000"/>
                <w:kern w:val="0"/>
                <w:sz w:val="20"/>
                <w:szCs w:val="20"/>
                <w:lang w:eastAsia="pt-BR"/>
              </w:rPr>
              <w:t>**-04</w:t>
            </w:r>
            <w:r w:rsidRPr="00F215FC">
              <w:rPr>
                <w:rFonts w:ascii="Mongolian Baiti" w:hAnsi="Mongolian Baiti" w:cs="Mongolian Baiti"/>
                <w:color w:val="000000"/>
                <w:kern w:val="0"/>
                <w:sz w:val="20"/>
                <w:szCs w:val="20"/>
                <w:lang w:eastAsia="pt-BR"/>
              </w:rPr>
              <w:br/>
              <w:t>Diretor de Negócios Mobiliários e Serviços</w:t>
            </w:r>
          </w:p>
        </w:tc>
      </w:tr>
      <w:tr w:rsidR="00F215FC" w:rsidRPr="00F215FC" w14:paraId="3EA35399" w14:textId="77777777" w:rsidTr="00015E40">
        <w:trPr>
          <w:trHeight w:val="324"/>
        </w:trPr>
        <w:tc>
          <w:tcPr>
            <w:tcW w:w="2364" w:type="pct"/>
            <w:gridSpan w:val="4"/>
            <w:vMerge/>
            <w:tcBorders>
              <w:top w:val="nil"/>
              <w:left w:val="nil"/>
              <w:bottom w:val="nil"/>
              <w:right w:val="nil"/>
            </w:tcBorders>
            <w:vAlign w:val="center"/>
            <w:hideMark/>
          </w:tcPr>
          <w:p w14:paraId="3754A9B5" w14:textId="77777777" w:rsidR="00F215FC" w:rsidRPr="00F215FC" w:rsidRDefault="00F215FC" w:rsidP="00015E40">
            <w:pPr>
              <w:spacing w:after="0" w:line="240" w:lineRule="auto"/>
              <w:rPr>
                <w:rFonts w:ascii="Mongolian Baiti" w:hAnsi="Mongolian Baiti" w:cs="Mongolian Baiti"/>
                <w:color w:val="000000"/>
                <w:kern w:val="0"/>
                <w:sz w:val="20"/>
                <w:szCs w:val="20"/>
                <w:lang w:eastAsia="pt-BR"/>
              </w:rPr>
            </w:pPr>
          </w:p>
        </w:tc>
        <w:tc>
          <w:tcPr>
            <w:tcW w:w="73" w:type="pct"/>
            <w:tcBorders>
              <w:top w:val="nil"/>
              <w:left w:val="nil"/>
              <w:bottom w:val="nil"/>
              <w:right w:val="nil"/>
            </w:tcBorders>
            <w:noWrap/>
            <w:vAlign w:val="center"/>
            <w:hideMark/>
          </w:tcPr>
          <w:p w14:paraId="45FF4917" w14:textId="77777777" w:rsidR="00F215FC" w:rsidRPr="00F215FC" w:rsidRDefault="00F215FC" w:rsidP="00015E40">
            <w:pPr>
              <w:spacing w:after="0" w:line="240" w:lineRule="auto"/>
              <w:jc w:val="center"/>
              <w:rPr>
                <w:rFonts w:ascii="Mongolian Baiti" w:hAnsi="Mongolian Baiti" w:cs="Mongolian Baiti"/>
                <w:color w:val="000000"/>
                <w:kern w:val="0"/>
                <w:sz w:val="20"/>
                <w:szCs w:val="20"/>
                <w:lang w:eastAsia="pt-BR"/>
              </w:rPr>
            </w:pPr>
          </w:p>
        </w:tc>
        <w:tc>
          <w:tcPr>
            <w:tcW w:w="2563" w:type="pct"/>
            <w:gridSpan w:val="4"/>
            <w:vMerge/>
            <w:tcBorders>
              <w:top w:val="nil"/>
              <w:left w:val="nil"/>
              <w:bottom w:val="nil"/>
              <w:right w:val="nil"/>
            </w:tcBorders>
            <w:vAlign w:val="center"/>
            <w:hideMark/>
          </w:tcPr>
          <w:p w14:paraId="6DA3C401" w14:textId="77777777" w:rsidR="00F215FC" w:rsidRPr="00F215FC" w:rsidRDefault="00F215FC" w:rsidP="00015E40">
            <w:pPr>
              <w:spacing w:after="0" w:line="240" w:lineRule="auto"/>
              <w:rPr>
                <w:rFonts w:ascii="Mongolian Baiti" w:hAnsi="Mongolian Baiti" w:cs="Mongolian Baiti"/>
                <w:color w:val="000000"/>
                <w:kern w:val="0"/>
                <w:sz w:val="20"/>
                <w:szCs w:val="20"/>
                <w:lang w:eastAsia="pt-BR"/>
              </w:rPr>
            </w:pPr>
          </w:p>
        </w:tc>
      </w:tr>
      <w:tr w:rsidR="00F215FC" w:rsidRPr="00F215FC" w14:paraId="4DEBF93D" w14:textId="77777777" w:rsidTr="00015E40">
        <w:trPr>
          <w:trHeight w:val="324"/>
        </w:trPr>
        <w:tc>
          <w:tcPr>
            <w:tcW w:w="2364" w:type="pct"/>
            <w:gridSpan w:val="4"/>
            <w:vMerge/>
            <w:tcBorders>
              <w:top w:val="nil"/>
              <w:left w:val="nil"/>
              <w:bottom w:val="nil"/>
              <w:right w:val="nil"/>
            </w:tcBorders>
            <w:vAlign w:val="center"/>
            <w:hideMark/>
          </w:tcPr>
          <w:p w14:paraId="1ACAEA87" w14:textId="77777777" w:rsidR="00F215FC" w:rsidRPr="00F215FC" w:rsidRDefault="00F215FC" w:rsidP="00015E40">
            <w:pPr>
              <w:spacing w:after="0" w:line="240" w:lineRule="auto"/>
              <w:rPr>
                <w:rFonts w:ascii="Mongolian Baiti" w:hAnsi="Mongolian Baiti" w:cs="Mongolian Baiti"/>
                <w:color w:val="000000"/>
                <w:kern w:val="0"/>
                <w:sz w:val="20"/>
                <w:szCs w:val="20"/>
                <w:lang w:eastAsia="pt-BR"/>
              </w:rPr>
            </w:pPr>
          </w:p>
        </w:tc>
        <w:tc>
          <w:tcPr>
            <w:tcW w:w="73" w:type="pct"/>
            <w:tcBorders>
              <w:top w:val="nil"/>
              <w:left w:val="nil"/>
              <w:bottom w:val="nil"/>
              <w:right w:val="nil"/>
            </w:tcBorders>
            <w:noWrap/>
            <w:vAlign w:val="center"/>
            <w:hideMark/>
          </w:tcPr>
          <w:p w14:paraId="7593FDA1"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2563" w:type="pct"/>
            <w:gridSpan w:val="4"/>
            <w:vMerge/>
            <w:tcBorders>
              <w:top w:val="nil"/>
              <w:left w:val="nil"/>
              <w:bottom w:val="nil"/>
              <w:right w:val="nil"/>
            </w:tcBorders>
            <w:vAlign w:val="center"/>
            <w:hideMark/>
          </w:tcPr>
          <w:p w14:paraId="4975F95B" w14:textId="77777777" w:rsidR="00F215FC" w:rsidRPr="00F215FC" w:rsidRDefault="00F215FC" w:rsidP="00015E40">
            <w:pPr>
              <w:spacing w:after="0" w:line="240" w:lineRule="auto"/>
              <w:rPr>
                <w:rFonts w:ascii="Mongolian Baiti" w:hAnsi="Mongolian Baiti" w:cs="Mongolian Baiti"/>
                <w:color w:val="000000"/>
                <w:kern w:val="0"/>
                <w:sz w:val="20"/>
                <w:szCs w:val="20"/>
                <w:lang w:eastAsia="pt-BR"/>
              </w:rPr>
            </w:pPr>
          </w:p>
        </w:tc>
      </w:tr>
      <w:tr w:rsidR="00F215FC" w:rsidRPr="00F215FC" w14:paraId="26EF6B12" w14:textId="77777777" w:rsidTr="00015E40">
        <w:trPr>
          <w:trHeight w:val="324"/>
        </w:trPr>
        <w:tc>
          <w:tcPr>
            <w:tcW w:w="2241" w:type="pct"/>
            <w:tcBorders>
              <w:top w:val="nil"/>
              <w:left w:val="nil"/>
              <w:bottom w:val="nil"/>
              <w:right w:val="nil"/>
            </w:tcBorders>
            <w:vAlign w:val="center"/>
            <w:hideMark/>
          </w:tcPr>
          <w:p w14:paraId="70C5898D"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653AD1BE" w14:textId="77777777" w:rsidR="00F215FC" w:rsidRPr="00F215FC" w:rsidRDefault="00F215FC" w:rsidP="00015E40">
            <w:pPr>
              <w:spacing w:after="0" w:line="240" w:lineRule="auto"/>
              <w:jc w:val="right"/>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1C8D590A" w14:textId="77777777" w:rsidR="00F215FC" w:rsidRPr="00F215FC" w:rsidRDefault="00F215FC" w:rsidP="00015E40">
            <w:pPr>
              <w:spacing w:after="0" w:line="240" w:lineRule="auto"/>
              <w:jc w:val="center"/>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759DA780" w14:textId="77777777" w:rsidR="00F215FC" w:rsidRPr="00F215FC" w:rsidRDefault="00F215FC" w:rsidP="00015E40">
            <w:pPr>
              <w:spacing w:after="0" w:line="240" w:lineRule="auto"/>
              <w:jc w:val="center"/>
              <w:rPr>
                <w:rFonts w:ascii="Mongolian Baiti" w:hAnsi="Mongolian Baiti" w:cs="Mongolian Baiti"/>
                <w:kern w:val="0"/>
                <w:sz w:val="20"/>
                <w:szCs w:val="20"/>
                <w:lang w:eastAsia="pt-BR"/>
              </w:rPr>
            </w:pPr>
          </w:p>
        </w:tc>
        <w:tc>
          <w:tcPr>
            <w:tcW w:w="73" w:type="pct"/>
            <w:tcBorders>
              <w:top w:val="nil"/>
              <w:left w:val="nil"/>
              <w:bottom w:val="nil"/>
              <w:right w:val="nil"/>
            </w:tcBorders>
            <w:vAlign w:val="center"/>
            <w:hideMark/>
          </w:tcPr>
          <w:p w14:paraId="3C2FD5A8" w14:textId="77777777" w:rsidR="00F215FC" w:rsidRPr="00F215FC" w:rsidRDefault="00F215FC" w:rsidP="00015E40">
            <w:pPr>
              <w:spacing w:after="0" w:line="240" w:lineRule="auto"/>
              <w:jc w:val="center"/>
              <w:rPr>
                <w:rFonts w:ascii="Mongolian Baiti" w:hAnsi="Mongolian Baiti" w:cs="Mongolian Baiti"/>
                <w:kern w:val="0"/>
                <w:sz w:val="20"/>
                <w:szCs w:val="20"/>
                <w:lang w:eastAsia="pt-BR"/>
              </w:rPr>
            </w:pPr>
          </w:p>
        </w:tc>
        <w:tc>
          <w:tcPr>
            <w:tcW w:w="642" w:type="pct"/>
            <w:tcBorders>
              <w:top w:val="nil"/>
              <w:left w:val="nil"/>
              <w:bottom w:val="nil"/>
              <w:right w:val="nil"/>
            </w:tcBorders>
            <w:noWrap/>
            <w:vAlign w:val="center"/>
            <w:hideMark/>
          </w:tcPr>
          <w:p w14:paraId="12246720" w14:textId="77777777" w:rsidR="00F215FC" w:rsidRPr="00F215FC" w:rsidRDefault="00F215FC" w:rsidP="00015E40">
            <w:pPr>
              <w:spacing w:after="0" w:line="240" w:lineRule="auto"/>
              <w:jc w:val="center"/>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1994E8FB"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00BA9B10"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11DB58EE"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r>
      <w:tr w:rsidR="00F215FC" w:rsidRPr="00F215FC" w14:paraId="7ED15661" w14:textId="77777777" w:rsidTr="00015E40">
        <w:trPr>
          <w:trHeight w:val="324"/>
        </w:trPr>
        <w:tc>
          <w:tcPr>
            <w:tcW w:w="2241" w:type="pct"/>
            <w:tcBorders>
              <w:top w:val="nil"/>
              <w:left w:val="nil"/>
              <w:bottom w:val="nil"/>
              <w:right w:val="nil"/>
            </w:tcBorders>
            <w:vAlign w:val="center"/>
            <w:hideMark/>
          </w:tcPr>
          <w:p w14:paraId="49EB50E4"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638B17A0"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6A1640B8"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72BDCCC0"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73" w:type="pct"/>
            <w:tcBorders>
              <w:top w:val="nil"/>
              <w:left w:val="nil"/>
              <w:bottom w:val="nil"/>
              <w:right w:val="nil"/>
            </w:tcBorders>
            <w:vAlign w:val="center"/>
            <w:hideMark/>
          </w:tcPr>
          <w:p w14:paraId="7664CFE4"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2" w:type="pct"/>
            <w:tcBorders>
              <w:top w:val="nil"/>
              <w:left w:val="nil"/>
              <w:bottom w:val="nil"/>
              <w:right w:val="nil"/>
            </w:tcBorders>
            <w:noWrap/>
            <w:vAlign w:val="center"/>
            <w:hideMark/>
          </w:tcPr>
          <w:p w14:paraId="14885EA2" w14:textId="77777777" w:rsidR="00F215FC" w:rsidRPr="00F215FC" w:rsidRDefault="00F215FC" w:rsidP="00015E40">
            <w:pPr>
              <w:spacing w:after="0" w:line="240" w:lineRule="auto"/>
              <w:jc w:val="right"/>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4EA3299E"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64807826"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2F8E3D45"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r>
      <w:tr w:rsidR="00F215FC" w:rsidRPr="00F215FC" w14:paraId="388AD160" w14:textId="77777777" w:rsidTr="00015E40">
        <w:trPr>
          <w:trHeight w:val="324"/>
        </w:trPr>
        <w:tc>
          <w:tcPr>
            <w:tcW w:w="2241" w:type="pct"/>
            <w:tcBorders>
              <w:top w:val="nil"/>
              <w:left w:val="nil"/>
              <w:bottom w:val="nil"/>
              <w:right w:val="nil"/>
            </w:tcBorders>
            <w:vAlign w:val="center"/>
            <w:hideMark/>
          </w:tcPr>
          <w:p w14:paraId="3FEBD108"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54BEFB3E"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3DB96379"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0C29ECA8"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73" w:type="pct"/>
            <w:tcBorders>
              <w:top w:val="nil"/>
              <w:left w:val="nil"/>
              <w:bottom w:val="nil"/>
              <w:right w:val="nil"/>
            </w:tcBorders>
            <w:vAlign w:val="center"/>
            <w:hideMark/>
          </w:tcPr>
          <w:p w14:paraId="3F689863"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2" w:type="pct"/>
            <w:tcBorders>
              <w:top w:val="nil"/>
              <w:left w:val="nil"/>
              <w:bottom w:val="nil"/>
              <w:right w:val="nil"/>
            </w:tcBorders>
            <w:noWrap/>
            <w:vAlign w:val="center"/>
            <w:hideMark/>
          </w:tcPr>
          <w:p w14:paraId="2AAAE003" w14:textId="77777777" w:rsidR="00F215FC" w:rsidRPr="00F215FC" w:rsidRDefault="00F215FC" w:rsidP="00015E40">
            <w:pPr>
              <w:spacing w:after="0" w:line="240" w:lineRule="auto"/>
              <w:jc w:val="right"/>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7860A8F4"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2F3E9EFD"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10661D9D"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r>
      <w:tr w:rsidR="00F215FC" w:rsidRPr="00F215FC" w14:paraId="540626B4" w14:textId="77777777" w:rsidTr="00015E40">
        <w:trPr>
          <w:trHeight w:val="324"/>
        </w:trPr>
        <w:tc>
          <w:tcPr>
            <w:tcW w:w="2241" w:type="pct"/>
            <w:tcBorders>
              <w:top w:val="nil"/>
              <w:left w:val="nil"/>
              <w:bottom w:val="nil"/>
              <w:right w:val="nil"/>
            </w:tcBorders>
            <w:vAlign w:val="center"/>
            <w:hideMark/>
          </w:tcPr>
          <w:p w14:paraId="408F1256"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4BBF4B80"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04C05AAD"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626344E9"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73" w:type="pct"/>
            <w:tcBorders>
              <w:top w:val="nil"/>
              <w:left w:val="nil"/>
              <w:bottom w:val="nil"/>
              <w:right w:val="nil"/>
            </w:tcBorders>
            <w:vAlign w:val="center"/>
            <w:hideMark/>
          </w:tcPr>
          <w:p w14:paraId="155782FA"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2" w:type="pct"/>
            <w:tcBorders>
              <w:top w:val="nil"/>
              <w:left w:val="nil"/>
              <w:bottom w:val="nil"/>
              <w:right w:val="nil"/>
            </w:tcBorders>
            <w:noWrap/>
            <w:vAlign w:val="center"/>
            <w:hideMark/>
          </w:tcPr>
          <w:p w14:paraId="59486C9D" w14:textId="77777777" w:rsidR="00F215FC" w:rsidRPr="00F215FC" w:rsidRDefault="00F215FC" w:rsidP="00015E40">
            <w:pPr>
              <w:spacing w:after="0" w:line="240" w:lineRule="auto"/>
              <w:jc w:val="right"/>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4A7B9AED"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02F3526A"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4BAD5797"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r>
      <w:tr w:rsidR="00F215FC" w:rsidRPr="00F215FC" w14:paraId="4069CA08" w14:textId="77777777" w:rsidTr="00015E40">
        <w:trPr>
          <w:trHeight w:val="324"/>
        </w:trPr>
        <w:tc>
          <w:tcPr>
            <w:tcW w:w="2364" w:type="pct"/>
            <w:gridSpan w:val="4"/>
            <w:vMerge w:val="restart"/>
            <w:tcBorders>
              <w:top w:val="nil"/>
              <w:left w:val="nil"/>
              <w:bottom w:val="nil"/>
              <w:right w:val="nil"/>
            </w:tcBorders>
            <w:vAlign w:val="center"/>
            <w:hideMark/>
          </w:tcPr>
          <w:p w14:paraId="0B07B8FC" w14:textId="77777777" w:rsidR="00F215FC" w:rsidRPr="00F215FC" w:rsidRDefault="00F215FC" w:rsidP="00015E40">
            <w:pPr>
              <w:spacing w:after="0" w:line="240" w:lineRule="auto"/>
              <w:jc w:val="center"/>
              <w:rPr>
                <w:rFonts w:ascii="Mongolian Baiti" w:hAnsi="Mongolian Baiti" w:cs="Mongolian Baiti"/>
                <w:color w:val="000000"/>
                <w:kern w:val="0"/>
                <w:sz w:val="20"/>
                <w:szCs w:val="20"/>
                <w:lang w:eastAsia="pt-BR"/>
              </w:rPr>
            </w:pPr>
            <w:r w:rsidRPr="00F215FC">
              <w:rPr>
                <w:rFonts w:ascii="Mongolian Baiti" w:hAnsi="Mongolian Baiti" w:cs="Mongolian Baiti"/>
                <w:color w:val="000000"/>
                <w:kern w:val="0"/>
                <w:sz w:val="20"/>
                <w:szCs w:val="20"/>
                <w:lang w:eastAsia="pt-BR"/>
              </w:rPr>
              <w:t>JORGE ANTONIO ABREU OLIVEIRA</w:t>
            </w:r>
            <w:r w:rsidRPr="00F215FC">
              <w:rPr>
                <w:rFonts w:ascii="Mongolian Baiti" w:hAnsi="Mongolian Baiti" w:cs="Mongolian Baiti"/>
                <w:color w:val="000000"/>
                <w:kern w:val="0"/>
                <w:sz w:val="20"/>
                <w:szCs w:val="20"/>
                <w:lang w:eastAsia="pt-BR"/>
              </w:rPr>
              <w:br/>
              <w:t>***.</w:t>
            </w:r>
            <w:proofErr w:type="gramStart"/>
            <w:r w:rsidRPr="00F215FC">
              <w:rPr>
                <w:rFonts w:ascii="Mongolian Baiti" w:hAnsi="Mongolian Baiti" w:cs="Mongolian Baiti"/>
                <w:color w:val="000000"/>
                <w:kern w:val="0"/>
                <w:sz w:val="20"/>
                <w:szCs w:val="20"/>
                <w:lang w:eastAsia="pt-BR"/>
              </w:rPr>
              <w:t>268.*</w:t>
            </w:r>
            <w:proofErr w:type="gramEnd"/>
            <w:r w:rsidRPr="00F215FC">
              <w:rPr>
                <w:rFonts w:ascii="Mongolian Baiti" w:hAnsi="Mongolian Baiti" w:cs="Mongolian Baiti"/>
                <w:color w:val="000000"/>
                <w:kern w:val="0"/>
                <w:sz w:val="20"/>
                <w:szCs w:val="20"/>
                <w:lang w:eastAsia="pt-BR"/>
              </w:rPr>
              <w:t>**-34</w:t>
            </w:r>
            <w:r w:rsidRPr="00F215FC">
              <w:rPr>
                <w:rFonts w:ascii="Mongolian Baiti" w:hAnsi="Mongolian Baiti" w:cs="Mongolian Baiti"/>
                <w:color w:val="000000"/>
                <w:kern w:val="0"/>
                <w:sz w:val="20"/>
                <w:szCs w:val="20"/>
                <w:lang w:eastAsia="pt-BR"/>
              </w:rPr>
              <w:br/>
              <w:t>Diretor de Loterias</w:t>
            </w:r>
          </w:p>
        </w:tc>
        <w:tc>
          <w:tcPr>
            <w:tcW w:w="73" w:type="pct"/>
            <w:tcBorders>
              <w:top w:val="nil"/>
              <w:left w:val="nil"/>
              <w:bottom w:val="nil"/>
              <w:right w:val="nil"/>
            </w:tcBorders>
            <w:vAlign w:val="center"/>
            <w:hideMark/>
          </w:tcPr>
          <w:p w14:paraId="42505D1C" w14:textId="77777777" w:rsidR="00F215FC" w:rsidRPr="00F215FC" w:rsidRDefault="00F215FC" w:rsidP="00015E40">
            <w:pPr>
              <w:spacing w:after="0" w:line="240" w:lineRule="auto"/>
              <w:jc w:val="center"/>
              <w:rPr>
                <w:rFonts w:ascii="Mongolian Baiti" w:hAnsi="Mongolian Baiti" w:cs="Mongolian Baiti"/>
                <w:color w:val="000000"/>
                <w:kern w:val="0"/>
                <w:sz w:val="20"/>
                <w:szCs w:val="20"/>
                <w:lang w:eastAsia="pt-BR"/>
              </w:rPr>
            </w:pPr>
          </w:p>
        </w:tc>
        <w:tc>
          <w:tcPr>
            <w:tcW w:w="2563" w:type="pct"/>
            <w:gridSpan w:val="4"/>
            <w:vMerge w:val="restart"/>
            <w:tcBorders>
              <w:top w:val="nil"/>
              <w:left w:val="nil"/>
              <w:bottom w:val="nil"/>
              <w:right w:val="nil"/>
            </w:tcBorders>
            <w:vAlign w:val="center"/>
            <w:hideMark/>
          </w:tcPr>
          <w:p w14:paraId="2010D28A" w14:textId="77777777" w:rsidR="00F215FC" w:rsidRPr="00F215FC" w:rsidRDefault="00F215FC" w:rsidP="00015E40">
            <w:pPr>
              <w:spacing w:after="0" w:line="240" w:lineRule="auto"/>
              <w:jc w:val="center"/>
              <w:rPr>
                <w:rFonts w:ascii="Mongolian Baiti" w:hAnsi="Mongolian Baiti" w:cs="Mongolian Baiti"/>
                <w:color w:val="000000"/>
                <w:kern w:val="0"/>
                <w:sz w:val="20"/>
                <w:szCs w:val="20"/>
                <w:lang w:eastAsia="pt-BR"/>
              </w:rPr>
            </w:pPr>
            <w:r w:rsidRPr="00F215FC">
              <w:rPr>
                <w:rFonts w:ascii="Mongolian Baiti" w:hAnsi="Mongolian Baiti" w:cs="Mongolian Baiti"/>
                <w:color w:val="000000"/>
                <w:kern w:val="0"/>
                <w:sz w:val="20"/>
                <w:szCs w:val="20"/>
                <w:lang w:eastAsia="pt-BR"/>
              </w:rPr>
              <w:t>GLERISSON ARAUJO GOMES</w:t>
            </w:r>
            <w:r w:rsidRPr="00F215FC">
              <w:rPr>
                <w:rFonts w:ascii="Mongolian Baiti" w:hAnsi="Mongolian Baiti" w:cs="Mongolian Baiti"/>
                <w:color w:val="000000"/>
                <w:kern w:val="0"/>
                <w:sz w:val="20"/>
                <w:szCs w:val="20"/>
                <w:lang w:eastAsia="pt-BR"/>
              </w:rPr>
              <w:br/>
              <w:t>CRC Nº 12485/O-3</w:t>
            </w:r>
            <w:r w:rsidRPr="00F215FC">
              <w:rPr>
                <w:rFonts w:ascii="Mongolian Baiti" w:hAnsi="Mongolian Baiti" w:cs="Mongolian Baiti"/>
                <w:color w:val="000000"/>
                <w:kern w:val="0"/>
                <w:sz w:val="20"/>
                <w:szCs w:val="20"/>
                <w:lang w:eastAsia="pt-BR"/>
              </w:rPr>
              <w:br/>
              <w:t>Contador</w:t>
            </w:r>
          </w:p>
        </w:tc>
      </w:tr>
      <w:tr w:rsidR="00F215FC" w:rsidRPr="00F215FC" w14:paraId="1F3ABCDF" w14:textId="77777777" w:rsidTr="00015E40">
        <w:trPr>
          <w:trHeight w:val="324"/>
        </w:trPr>
        <w:tc>
          <w:tcPr>
            <w:tcW w:w="2364" w:type="pct"/>
            <w:gridSpan w:val="4"/>
            <w:vMerge/>
            <w:tcBorders>
              <w:top w:val="nil"/>
              <w:left w:val="nil"/>
              <w:bottom w:val="nil"/>
              <w:right w:val="nil"/>
            </w:tcBorders>
            <w:vAlign w:val="center"/>
            <w:hideMark/>
          </w:tcPr>
          <w:p w14:paraId="35785CD7" w14:textId="77777777" w:rsidR="00F215FC" w:rsidRPr="00F215FC" w:rsidRDefault="00F215FC" w:rsidP="00015E40">
            <w:pPr>
              <w:spacing w:after="0" w:line="240" w:lineRule="auto"/>
              <w:rPr>
                <w:rFonts w:ascii="Mongolian Baiti" w:hAnsi="Mongolian Baiti" w:cs="Mongolian Baiti"/>
                <w:color w:val="000000"/>
                <w:kern w:val="0"/>
                <w:sz w:val="20"/>
                <w:szCs w:val="20"/>
                <w:lang w:eastAsia="pt-BR"/>
              </w:rPr>
            </w:pPr>
          </w:p>
        </w:tc>
        <w:tc>
          <w:tcPr>
            <w:tcW w:w="73" w:type="pct"/>
            <w:tcBorders>
              <w:top w:val="nil"/>
              <w:left w:val="nil"/>
              <w:bottom w:val="nil"/>
              <w:right w:val="nil"/>
            </w:tcBorders>
            <w:vAlign w:val="center"/>
            <w:hideMark/>
          </w:tcPr>
          <w:p w14:paraId="658E65F7" w14:textId="77777777" w:rsidR="00F215FC" w:rsidRPr="00F215FC" w:rsidRDefault="00F215FC" w:rsidP="00015E40">
            <w:pPr>
              <w:spacing w:after="0" w:line="240" w:lineRule="auto"/>
              <w:jc w:val="center"/>
              <w:rPr>
                <w:rFonts w:ascii="Mongolian Baiti" w:hAnsi="Mongolian Baiti" w:cs="Mongolian Baiti"/>
                <w:color w:val="000000"/>
                <w:kern w:val="0"/>
                <w:sz w:val="20"/>
                <w:szCs w:val="20"/>
                <w:lang w:eastAsia="pt-BR"/>
              </w:rPr>
            </w:pPr>
          </w:p>
        </w:tc>
        <w:tc>
          <w:tcPr>
            <w:tcW w:w="2563" w:type="pct"/>
            <w:gridSpan w:val="4"/>
            <w:vMerge/>
            <w:tcBorders>
              <w:top w:val="nil"/>
              <w:left w:val="nil"/>
              <w:bottom w:val="nil"/>
              <w:right w:val="nil"/>
            </w:tcBorders>
            <w:vAlign w:val="center"/>
            <w:hideMark/>
          </w:tcPr>
          <w:p w14:paraId="22EAA7F9" w14:textId="77777777" w:rsidR="00F215FC" w:rsidRPr="00F215FC" w:rsidRDefault="00F215FC" w:rsidP="00015E40">
            <w:pPr>
              <w:spacing w:after="0" w:line="240" w:lineRule="auto"/>
              <w:rPr>
                <w:rFonts w:ascii="Mongolian Baiti" w:hAnsi="Mongolian Baiti" w:cs="Mongolian Baiti"/>
                <w:color w:val="000000"/>
                <w:kern w:val="0"/>
                <w:sz w:val="20"/>
                <w:szCs w:val="20"/>
                <w:lang w:eastAsia="pt-BR"/>
              </w:rPr>
            </w:pPr>
          </w:p>
        </w:tc>
      </w:tr>
      <w:tr w:rsidR="00F215FC" w:rsidRPr="00F215FC" w14:paraId="49DBC39A" w14:textId="77777777" w:rsidTr="00015E40">
        <w:trPr>
          <w:trHeight w:val="324"/>
        </w:trPr>
        <w:tc>
          <w:tcPr>
            <w:tcW w:w="2364" w:type="pct"/>
            <w:gridSpan w:val="4"/>
            <w:vMerge/>
            <w:tcBorders>
              <w:top w:val="nil"/>
              <w:left w:val="nil"/>
              <w:bottom w:val="nil"/>
              <w:right w:val="nil"/>
            </w:tcBorders>
            <w:vAlign w:val="center"/>
            <w:hideMark/>
          </w:tcPr>
          <w:p w14:paraId="2B6C8071" w14:textId="77777777" w:rsidR="00F215FC" w:rsidRPr="00F215FC" w:rsidRDefault="00F215FC" w:rsidP="00015E40">
            <w:pPr>
              <w:spacing w:after="0" w:line="240" w:lineRule="auto"/>
              <w:rPr>
                <w:rFonts w:ascii="Mongolian Baiti" w:hAnsi="Mongolian Baiti" w:cs="Mongolian Baiti"/>
                <w:color w:val="000000"/>
                <w:kern w:val="0"/>
                <w:sz w:val="20"/>
                <w:szCs w:val="20"/>
                <w:lang w:eastAsia="pt-BR"/>
              </w:rPr>
            </w:pPr>
          </w:p>
        </w:tc>
        <w:tc>
          <w:tcPr>
            <w:tcW w:w="73" w:type="pct"/>
            <w:tcBorders>
              <w:top w:val="nil"/>
              <w:left w:val="nil"/>
              <w:bottom w:val="nil"/>
              <w:right w:val="nil"/>
            </w:tcBorders>
            <w:vAlign w:val="center"/>
            <w:hideMark/>
          </w:tcPr>
          <w:p w14:paraId="7C884930" w14:textId="77777777" w:rsidR="00F215FC" w:rsidRPr="00F215FC" w:rsidRDefault="00F215FC" w:rsidP="00015E40">
            <w:pPr>
              <w:spacing w:after="0" w:line="240" w:lineRule="auto"/>
              <w:jc w:val="right"/>
              <w:rPr>
                <w:rFonts w:ascii="Mongolian Baiti" w:hAnsi="Mongolian Baiti" w:cs="Mongolian Baiti"/>
                <w:kern w:val="0"/>
                <w:sz w:val="20"/>
                <w:szCs w:val="20"/>
                <w:lang w:eastAsia="pt-BR"/>
              </w:rPr>
            </w:pPr>
          </w:p>
        </w:tc>
        <w:tc>
          <w:tcPr>
            <w:tcW w:w="2563" w:type="pct"/>
            <w:gridSpan w:val="4"/>
            <w:vMerge/>
            <w:tcBorders>
              <w:top w:val="nil"/>
              <w:left w:val="nil"/>
              <w:bottom w:val="nil"/>
              <w:right w:val="nil"/>
            </w:tcBorders>
            <w:vAlign w:val="center"/>
            <w:hideMark/>
          </w:tcPr>
          <w:p w14:paraId="136CA3FC" w14:textId="77777777" w:rsidR="00F215FC" w:rsidRPr="00F215FC" w:rsidRDefault="00F215FC" w:rsidP="00015E40">
            <w:pPr>
              <w:spacing w:after="0" w:line="240" w:lineRule="auto"/>
              <w:rPr>
                <w:rFonts w:ascii="Mongolian Baiti" w:hAnsi="Mongolian Baiti" w:cs="Mongolian Baiti"/>
                <w:color w:val="000000"/>
                <w:kern w:val="0"/>
                <w:sz w:val="20"/>
                <w:szCs w:val="20"/>
                <w:lang w:eastAsia="pt-BR"/>
              </w:rPr>
            </w:pPr>
          </w:p>
        </w:tc>
      </w:tr>
      <w:tr w:rsidR="00F215FC" w:rsidRPr="00F215FC" w14:paraId="65417F10" w14:textId="77777777" w:rsidTr="00015E40">
        <w:trPr>
          <w:trHeight w:val="324"/>
        </w:trPr>
        <w:tc>
          <w:tcPr>
            <w:tcW w:w="2241" w:type="pct"/>
            <w:tcBorders>
              <w:top w:val="nil"/>
              <w:left w:val="nil"/>
              <w:bottom w:val="nil"/>
              <w:right w:val="nil"/>
            </w:tcBorders>
            <w:vAlign w:val="center"/>
            <w:hideMark/>
          </w:tcPr>
          <w:p w14:paraId="0EEBC89C" w14:textId="77777777" w:rsidR="00F215FC" w:rsidRPr="00F215FC" w:rsidRDefault="00F215FC" w:rsidP="00015E40">
            <w:pPr>
              <w:spacing w:after="0" w:line="240" w:lineRule="auto"/>
              <w:jc w:val="right"/>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067BBE19"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54388C1D"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41" w:type="pct"/>
            <w:tcBorders>
              <w:top w:val="nil"/>
              <w:left w:val="nil"/>
              <w:bottom w:val="nil"/>
              <w:right w:val="nil"/>
            </w:tcBorders>
            <w:noWrap/>
            <w:vAlign w:val="center"/>
            <w:hideMark/>
          </w:tcPr>
          <w:p w14:paraId="186415DF"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73" w:type="pct"/>
            <w:tcBorders>
              <w:top w:val="nil"/>
              <w:left w:val="nil"/>
              <w:bottom w:val="nil"/>
              <w:right w:val="nil"/>
            </w:tcBorders>
            <w:vAlign w:val="center"/>
            <w:hideMark/>
          </w:tcPr>
          <w:p w14:paraId="52A7BD9D"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2" w:type="pct"/>
            <w:tcBorders>
              <w:top w:val="nil"/>
              <w:left w:val="nil"/>
              <w:bottom w:val="nil"/>
              <w:right w:val="nil"/>
            </w:tcBorders>
            <w:noWrap/>
            <w:vAlign w:val="center"/>
            <w:hideMark/>
          </w:tcPr>
          <w:p w14:paraId="08221352" w14:textId="77777777" w:rsidR="00F215FC" w:rsidRPr="00F215FC" w:rsidRDefault="00F215FC" w:rsidP="00015E40">
            <w:pPr>
              <w:spacing w:after="0" w:line="240" w:lineRule="auto"/>
              <w:jc w:val="right"/>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1E4BD7C1"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5EA0CBF9"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c>
          <w:tcPr>
            <w:tcW w:w="640" w:type="pct"/>
            <w:tcBorders>
              <w:top w:val="nil"/>
              <w:left w:val="nil"/>
              <w:bottom w:val="nil"/>
              <w:right w:val="nil"/>
            </w:tcBorders>
            <w:noWrap/>
            <w:vAlign w:val="center"/>
            <w:hideMark/>
          </w:tcPr>
          <w:p w14:paraId="59BDE686" w14:textId="77777777" w:rsidR="00F215FC" w:rsidRPr="00F215FC" w:rsidRDefault="00F215FC" w:rsidP="00015E40">
            <w:pPr>
              <w:spacing w:after="0" w:line="240" w:lineRule="auto"/>
              <w:rPr>
                <w:rFonts w:ascii="Mongolian Baiti" w:hAnsi="Mongolian Baiti" w:cs="Mongolian Baiti"/>
                <w:kern w:val="0"/>
                <w:sz w:val="20"/>
                <w:szCs w:val="20"/>
                <w:lang w:eastAsia="pt-BR"/>
              </w:rPr>
            </w:pPr>
          </w:p>
        </w:tc>
      </w:tr>
    </w:tbl>
    <w:p w14:paraId="287C3DD2" w14:textId="77777777" w:rsidR="00A1400E" w:rsidRPr="007509C7" w:rsidRDefault="00A1400E">
      <w:pPr>
        <w:rPr>
          <w:rFonts w:ascii="Mongolian Baiti" w:hAnsi="Mongolian Baiti" w:cs="Mongolian Baiti"/>
          <w:sz w:val="20"/>
          <w:szCs w:val="20"/>
        </w:rPr>
      </w:pPr>
    </w:p>
    <w:sectPr w:rsidR="00A1400E" w:rsidRPr="007509C7" w:rsidSect="00EC19C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13E"/>
    <w:multiLevelType w:val="multilevel"/>
    <w:tmpl w:val="FFFFFFFF"/>
    <w:lvl w:ilvl="0">
      <w:start w:val="3"/>
      <w:numFmt w:val="decimal"/>
      <w:lvlText w:val="%1"/>
      <w:lvlJc w:val="left"/>
      <w:pPr>
        <w:ind w:left="720" w:hanging="360"/>
      </w:pPr>
      <w:rPr>
        <w:rFonts w:cs="Times New Roman" w:hint="default"/>
      </w:rPr>
    </w:lvl>
    <w:lvl w:ilvl="1">
      <w:start w:val="2"/>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 w15:restartNumberingAfterBreak="0">
    <w:nsid w:val="3AAC06F1"/>
    <w:multiLevelType w:val="hybridMultilevel"/>
    <w:tmpl w:val="FFFFFFFF"/>
    <w:lvl w:ilvl="0" w:tplc="B558606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4220053B"/>
    <w:multiLevelType w:val="hybridMultilevel"/>
    <w:tmpl w:val="FFFFFFFF"/>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CF82726"/>
    <w:multiLevelType w:val="hybridMultilevel"/>
    <w:tmpl w:val="FFFFFFFF"/>
    <w:lvl w:ilvl="0" w:tplc="90AC8BBA">
      <w:start w:val="2"/>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21323732">
    <w:abstractNumId w:val="2"/>
  </w:num>
  <w:num w:numId="2" w16cid:durableId="198856110">
    <w:abstractNumId w:val="0"/>
  </w:num>
  <w:num w:numId="3" w16cid:durableId="1325432574">
    <w:abstractNumId w:val="3"/>
  </w:num>
  <w:num w:numId="4" w16cid:durableId="951089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CF"/>
    <w:rsid w:val="001D1D3F"/>
    <w:rsid w:val="0029375D"/>
    <w:rsid w:val="003536CF"/>
    <w:rsid w:val="003C1D0D"/>
    <w:rsid w:val="00474B9F"/>
    <w:rsid w:val="00671899"/>
    <w:rsid w:val="007509C7"/>
    <w:rsid w:val="00A1400E"/>
    <w:rsid w:val="00C12C38"/>
    <w:rsid w:val="00CA7871"/>
    <w:rsid w:val="00DB5463"/>
    <w:rsid w:val="00DC7E37"/>
    <w:rsid w:val="00E6186C"/>
    <w:rsid w:val="00E90477"/>
    <w:rsid w:val="00EC19CF"/>
    <w:rsid w:val="00EE355F"/>
    <w:rsid w:val="00F215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225D"/>
  <w15:chartTrackingRefBased/>
  <w15:docId w15:val="{D757998C-A18E-4F90-B183-3FB10917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C19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C19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C19C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C19C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C19C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C19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C19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C19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C19C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C19C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C19C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C19C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C19C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C19C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C19C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C19C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C19C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C19CF"/>
    <w:rPr>
      <w:rFonts w:eastAsiaTheme="majorEastAsia" w:cstheme="majorBidi"/>
      <w:color w:val="272727" w:themeColor="text1" w:themeTint="D8"/>
    </w:rPr>
  </w:style>
  <w:style w:type="paragraph" w:styleId="Ttulo">
    <w:name w:val="Title"/>
    <w:basedOn w:val="Normal"/>
    <w:next w:val="Normal"/>
    <w:link w:val="TtuloChar"/>
    <w:uiPriority w:val="10"/>
    <w:qFormat/>
    <w:rsid w:val="00EC1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C19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C19C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C19C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C19CF"/>
    <w:pPr>
      <w:spacing w:before="160"/>
      <w:jc w:val="center"/>
    </w:pPr>
    <w:rPr>
      <w:i/>
      <w:iCs/>
      <w:color w:val="404040" w:themeColor="text1" w:themeTint="BF"/>
    </w:rPr>
  </w:style>
  <w:style w:type="character" w:customStyle="1" w:styleId="CitaoChar">
    <w:name w:val="Citação Char"/>
    <w:basedOn w:val="Fontepargpadro"/>
    <w:link w:val="Citao"/>
    <w:uiPriority w:val="29"/>
    <w:rsid w:val="00EC19CF"/>
    <w:rPr>
      <w:i/>
      <w:iCs/>
      <w:color w:val="404040" w:themeColor="text1" w:themeTint="BF"/>
    </w:rPr>
  </w:style>
  <w:style w:type="paragraph" w:styleId="PargrafodaLista">
    <w:name w:val="List Paragraph"/>
    <w:basedOn w:val="Normal"/>
    <w:uiPriority w:val="34"/>
    <w:qFormat/>
    <w:rsid w:val="00EC19CF"/>
    <w:pPr>
      <w:ind w:left="720"/>
      <w:contextualSpacing/>
    </w:pPr>
  </w:style>
  <w:style w:type="character" w:styleId="nfaseIntensa">
    <w:name w:val="Intense Emphasis"/>
    <w:basedOn w:val="Fontepargpadro"/>
    <w:uiPriority w:val="21"/>
    <w:qFormat/>
    <w:rsid w:val="00EC19CF"/>
    <w:rPr>
      <w:i/>
      <w:iCs/>
      <w:color w:val="2F5496" w:themeColor="accent1" w:themeShade="BF"/>
    </w:rPr>
  </w:style>
  <w:style w:type="paragraph" w:styleId="CitaoIntensa">
    <w:name w:val="Intense Quote"/>
    <w:basedOn w:val="Normal"/>
    <w:next w:val="Normal"/>
    <w:link w:val="CitaoIntensaChar"/>
    <w:uiPriority w:val="30"/>
    <w:qFormat/>
    <w:rsid w:val="00EC1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C19CF"/>
    <w:rPr>
      <w:i/>
      <w:iCs/>
      <w:color w:val="2F5496" w:themeColor="accent1" w:themeShade="BF"/>
    </w:rPr>
  </w:style>
  <w:style w:type="character" w:styleId="RefernciaIntensa">
    <w:name w:val="Intense Reference"/>
    <w:basedOn w:val="Fontepargpadro"/>
    <w:uiPriority w:val="32"/>
    <w:qFormat/>
    <w:rsid w:val="00EC19CF"/>
    <w:rPr>
      <w:b/>
      <w:bCs/>
      <w:smallCaps/>
      <w:color w:val="2F5496" w:themeColor="accent1" w:themeShade="BF"/>
      <w:spacing w:val="5"/>
    </w:rPr>
  </w:style>
  <w:style w:type="character" w:customStyle="1" w:styleId="fontstyle01">
    <w:name w:val="fontstyle01"/>
    <w:basedOn w:val="Fontepargpadro"/>
    <w:rsid w:val="00A1400E"/>
    <w:rPr>
      <w:rFonts w:ascii="Calibri" w:hAnsi="Calibri" w:cs="Calibri"/>
      <w:color w:val="000000"/>
      <w:sz w:val="22"/>
      <w:szCs w:val="22"/>
    </w:rPr>
  </w:style>
  <w:style w:type="table" w:styleId="TabelaSimples5">
    <w:name w:val="Plain Table 5"/>
    <w:basedOn w:val="Tabelanormal"/>
    <w:uiPriority w:val="45"/>
    <w:rsid w:val="00A1400E"/>
    <w:pPr>
      <w:spacing w:after="0" w:line="240" w:lineRule="auto"/>
    </w:pPr>
    <w:rPr>
      <w:rFonts w:eastAsia="Times New Roman" w:cs="Times New Roman"/>
      <w14:ligatures w14:val="none"/>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SimplesTabela2">
    <w:name w:val="Plain Table 2"/>
    <w:basedOn w:val="Tabelanormal"/>
    <w:uiPriority w:val="42"/>
    <w:rsid w:val="00A1400E"/>
    <w:pPr>
      <w:spacing w:after="0" w:line="240" w:lineRule="auto"/>
    </w:pPr>
    <w:rPr>
      <w:rFonts w:eastAsia="Times New Roman" w:cs="Times New Roma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ongolian Baiti" panose="03000500000000000000" pitchFamily="66" charset="0"/>
                <a:ea typeface="Malgun Gothic" panose="020B0503020000020004" pitchFamily="34" charset="-127"/>
                <a:cs typeface="Mongolian Baiti" panose="03000500000000000000" pitchFamily="66" charset="0"/>
              </a:defRPr>
            </a:pPr>
            <a:r>
              <a:rPr lang="pt-BR" sz="1050" b="1" i="0" u="none" strike="noStrike" baseline="0">
                <a:effectLst/>
                <a:latin typeface="Mongolian Baiti" panose="03000500000000000000" pitchFamily="66" charset="0"/>
                <a:ea typeface="Malgun Gothic" panose="020B0503020000020004" pitchFamily="34" charset="-127"/>
                <a:cs typeface="Mongolian Baiti" panose="03000500000000000000" pitchFamily="66" charset="0"/>
              </a:rPr>
              <a:t>DESPESAS GERAIS E ADMINISTRATIVAS</a:t>
            </a:r>
            <a:endParaRPr lang="pt-BR" sz="1050">
              <a:latin typeface="Mongolian Baiti" panose="03000500000000000000" pitchFamily="66" charset="0"/>
              <a:ea typeface="Malgun Gothic" panose="020B0503020000020004" pitchFamily="34" charset="-127"/>
              <a:cs typeface="Mongolian Baiti" panose="03000500000000000000" pitchFamily="66" charset="0"/>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ongolian Baiti" panose="03000500000000000000" pitchFamily="66" charset="0"/>
              <a:ea typeface="Malgun Gothic" panose="020B0503020000020004" pitchFamily="34" charset="-127"/>
              <a:cs typeface="Mongolian Baiti" panose="03000500000000000000" pitchFamily="66" charset="0"/>
            </a:defRPr>
          </a:pPr>
          <a:endParaRPr lang="pt-BR"/>
        </a:p>
      </c:txPr>
    </c:title>
    <c:autoTitleDeleted val="0"/>
    <c:plotArea>
      <c:layout/>
      <c:barChart>
        <c:barDir val="bar"/>
        <c:grouping val="clustered"/>
        <c:varyColors val="0"/>
        <c:ser>
          <c:idx val="0"/>
          <c:order val="0"/>
          <c:tx>
            <c:strRef>
              <c:f>Planilha1!$A$2:$A$8</c:f>
              <c:strCache>
                <c:ptCount val="7"/>
                <c:pt idx="0">
                  <c:v>Despesas de pessoal</c:v>
                </c:pt>
                <c:pt idx="1">
                  <c:v>Encargos sociais</c:v>
                </c:pt>
                <c:pt idx="2">
                  <c:v>Serviços de terceiros</c:v>
                </c:pt>
                <c:pt idx="3">
                  <c:v>Despesas com materiais</c:v>
                </c:pt>
                <c:pt idx="4">
                  <c:v>Encargos diversos</c:v>
                </c:pt>
                <c:pt idx="5">
                  <c:v>Despesas de convênios e parcerias</c:v>
                </c:pt>
                <c:pt idx="6">
                  <c:v>Despesas com patrocínios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ongolian Baiti" panose="03000500000000000000" pitchFamily="66" charset="0"/>
                    <a:ea typeface="+mn-ea"/>
                    <a:cs typeface="Mongolian Baiti" panose="03000500000000000000" pitchFamily="66"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Planilha1!$A$2:$A$8</c:f>
              <c:strCache>
                <c:ptCount val="6"/>
                <c:pt idx="0">
                  <c:v>Despesas de pessoal</c:v>
                </c:pt>
                <c:pt idx="1">
                  <c:v>Encargos sociais</c:v>
                </c:pt>
                <c:pt idx="2">
                  <c:v>Serviços de terceiros</c:v>
                </c:pt>
                <c:pt idx="3">
                  <c:v>Despesas com materiais</c:v>
                </c:pt>
                <c:pt idx="4">
                  <c:v>Encargos diversos</c:v>
                </c:pt>
                <c:pt idx="5">
                  <c:v>Despesas com patrocínios</c:v>
                </c:pt>
              </c:strCache>
            </c:strRef>
          </c:cat>
          <c:val>
            <c:numRef>
              <c:f>Planilha1!$C$2:$C$8</c:f>
              <c:numCache>
                <c:formatCode>0.00%</c:formatCode>
                <c:ptCount val="6"/>
                <c:pt idx="0">
                  <c:v>0.60050000000000003</c:v>
                </c:pt>
                <c:pt idx="1">
                  <c:v>0.1769</c:v>
                </c:pt>
                <c:pt idx="2">
                  <c:v>0.1646</c:v>
                </c:pt>
                <c:pt idx="3">
                  <c:v>1.6000000000000001E-3</c:v>
                </c:pt>
                <c:pt idx="4">
                  <c:v>5.0099999999999999E-2</c:v>
                </c:pt>
                <c:pt idx="5">
                  <c:v>6.3E-3</c:v>
                </c:pt>
              </c:numCache>
            </c:numRef>
          </c:val>
          <c:extLst>
            <c:ext xmlns:c16="http://schemas.microsoft.com/office/drawing/2014/chart" uri="{C3380CC4-5D6E-409C-BE32-E72D297353CC}">
              <c16:uniqueId val="{00000000-606F-425F-98F1-F58B4199C5A9}"/>
            </c:ext>
          </c:extLst>
        </c:ser>
        <c:dLbls>
          <c:dLblPos val="outEnd"/>
          <c:showLegendKey val="0"/>
          <c:showVal val="1"/>
          <c:showCatName val="0"/>
          <c:showSerName val="0"/>
          <c:showPercent val="0"/>
          <c:showBubbleSize val="0"/>
        </c:dLbls>
        <c:gapWidth val="182"/>
        <c:axId val="339352112"/>
        <c:axId val="339354992"/>
      </c:barChart>
      <c:catAx>
        <c:axId val="339352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ongolian Baiti" panose="03000500000000000000" pitchFamily="66" charset="0"/>
                <a:ea typeface="+mn-ea"/>
                <a:cs typeface="Mongolian Baiti" panose="03000500000000000000" pitchFamily="66" charset="0"/>
              </a:defRPr>
            </a:pPr>
            <a:endParaRPr lang="pt-BR"/>
          </a:p>
        </c:txPr>
        <c:crossAx val="339354992"/>
        <c:crosses val="autoZero"/>
        <c:auto val="1"/>
        <c:lblAlgn val="ctr"/>
        <c:lblOffset val="100"/>
        <c:noMultiLvlLbl val="0"/>
      </c:catAx>
      <c:valAx>
        <c:axId val="339354992"/>
        <c:scaling>
          <c:orientation val="minMax"/>
        </c:scaling>
        <c:delete val="1"/>
        <c:axPos val="b"/>
        <c:numFmt formatCode="0.00%" sourceLinked="1"/>
        <c:majorTickMark val="none"/>
        <c:minorTickMark val="none"/>
        <c:tickLblPos val="nextTo"/>
        <c:crossAx val="339352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13</TotalTime>
  <Pages>27</Pages>
  <Words>8737</Words>
  <Characters>47185</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Glerisson Gomes</dc:creator>
  <cp:keywords/>
  <dc:description/>
  <cp:lastModifiedBy>MAPA VIDEO-CONFERENCIA</cp:lastModifiedBy>
  <cp:revision>2</cp:revision>
  <dcterms:created xsi:type="dcterms:W3CDTF">2025-11-18T13:36:00Z</dcterms:created>
  <dcterms:modified xsi:type="dcterms:W3CDTF">2025-11-18T13:50:00Z</dcterms:modified>
</cp:coreProperties>
</file>